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95713" w14:textId="611FCBCE" w:rsidR="00F27F68" w:rsidRDefault="00D54585" w:rsidP="00412DA7">
      <w:pPr>
        <w:pStyle w:val="Ttulo1"/>
        <w:spacing w:before="188"/>
        <w:ind w:left="351"/>
        <w:jc w:val="center"/>
      </w:pPr>
      <w:r>
        <w:t>DECRETO</w:t>
      </w:r>
      <w:r>
        <w:rPr>
          <w:spacing w:val="-4"/>
        </w:rPr>
        <w:t xml:space="preserve"> </w:t>
      </w:r>
      <w:r w:rsidR="00412DA7">
        <w:t>Nº 038/2021,</w:t>
      </w:r>
      <w:bookmarkStart w:id="0" w:name="_GoBack"/>
      <w:bookmarkEnd w:id="0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61305">
        <w:t>25</w:t>
      </w:r>
      <w:r w:rsidR="00C13CE6"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A5268">
        <w:t>MAIO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A5268">
        <w:t>2021</w:t>
      </w:r>
      <w:r>
        <w:t>.</w:t>
      </w:r>
    </w:p>
    <w:p w14:paraId="433E717B" w14:textId="77777777" w:rsidR="00F27F68" w:rsidRDefault="00D54585">
      <w:pPr>
        <w:spacing w:before="273"/>
        <w:ind w:left="4922" w:right="11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“Dispõe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sobre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lançamento</w:t>
      </w:r>
      <w:r>
        <w:rPr>
          <w:rFonts w:ascii="Arial" w:hAnsi="Arial"/>
          <w:i/>
          <w:spacing w:val="67"/>
          <w:sz w:val="24"/>
        </w:rPr>
        <w:t xml:space="preserve"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Imposto sobre a Propriedade Predial 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Territo</w:t>
      </w:r>
      <w:r w:rsidR="00AA5268">
        <w:rPr>
          <w:rFonts w:ascii="Arial" w:hAnsi="Arial"/>
          <w:i/>
          <w:sz w:val="24"/>
        </w:rPr>
        <w:t>rial Urbana do exercício de 2021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dá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outras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providências.”</w:t>
      </w:r>
    </w:p>
    <w:p w14:paraId="4D946602" w14:textId="77777777" w:rsidR="00F27F68" w:rsidRDefault="00F27F68">
      <w:pPr>
        <w:pStyle w:val="Corpodetexto"/>
        <w:spacing w:before="1"/>
        <w:rPr>
          <w:rFonts w:ascii="Arial"/>
          <w:i/>
        </w:rPr>
      </w:pPr>
    </w:p>
    <w:p w14:paraId="511A2AE6" w14:textId="77777777" w:rsidR="00F27F68" w:rsidRDefault="00D54585">
      <w:pPr>
        <w:spacing w:line="242" w:lineRule="auto"/>
        <w:ind w:left="102" w:right="87" w:firstLine="1418"/>
        <w:rPr>
          <w:sz w:val="24"/>
        </w:rPr>
      </w:pPr>
      <w:r>
        <w:rPr>
          <w:rFonts w:ascii="Arial" w:hAnsi="Arial"/>
          <w:b/>
          <w:sz w:val="25"/>
        </w:rPr>
        <w:t>O PREFEITO</w:t>
      </w:r>
      <w:r>
        <w:rPr>
          <w:rFonts w:ascii="Arial" w:hAnsi="Arial"/>
          <w:b/>
          <w:spacing w:val="1"/>
          <w:sz w:val="25"/>
        </w:rPr>
        <w:t xml:space="preserve"> </w:t>
      </w:r>
      <w:r>
        <w:rPr>
          <w:rFonts w:ascii="Arial" w:hAnsi="Arial"/>
          <w:b/>
          <w:sz w:val="25"/>
        </w:rPr>
        <w:t>MUNICIPAL</w:t>
      </w:r>
      <w:r>
        <w:rPr>
          <w:rFonts w:ascii="Arial" w:hAnsi="Arial"/>
          <w:b/>
          <w:spacing w:val="1"/>
          <w:sz w:val="25"/>
        </w:rPr>
        <w:t xml:space="preserve"> </w:t>
      </w:r>
      <w:r>
        <w:rPr>
          <w:rFonts w:ascii="Arial" w:hAnsi="Arial"/>
          <w:b/>
          <w:sz w:val="25"/>
        </w:rPr>
        <w:t>DE JATEÍ/MS,</w:t>
      </w:r>
      <w:r>
        <w:rPr>
          <w:rFonts w:ascii="Arial" w:hAnsi="Arial"/>
          <w:b/>
          <w:spacing w:val="1"/>
          <w:sz w:val="25"/>
        </w:rPr>
        <w:t xml:space="preserve"> </w:t>
      </w:r>
      <w:r>
        <w:rPr>
          <w:rFonts w:ascii="Arial" w:hAnsi="Arial"/>
          <w:b/>
          <w:sz w:val="24"/>
        </w:rPr>
        <w:t>Eraldo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Jorge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Leite,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 suas atribuições que</w:t>
      </w:r>
      <w:r>
        <w:rPr>
          <w:spacing w:val="-1"/>
          <w:sz w:val="24"/>
        </w:rPr>
        <w:t xml:space="preserve"> </w:t>
      </w:r>
      <w:r>
        <w:rPr>
          <w:sz w:val="24"/>
        </w:rPr>
        <w:t>lhe confere 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Orgânica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 e,</w:t>
      </w:r>
    </w:p>
    <w:p w14:paraId="73ECA107" w14:textId="77777777" w:rsidR="00F27F68" w:rsidRDefault="00F27F68">
      <w:pPr>
        <w:pStyle w:val="Corpodetexto"/>
        <w:spacing w:before="9"/>
        <w:rPr>
          <w:sz w:val="23"/>
        </w:rPr>
      </w:pPr>
    </w:p>
    <w:p w14:paraId="57EA83D3" w14:textId="77777777" w:rsidR="00F27F68" w:rsidRDefault="00D54585">
      <w:pPr>
        <w:pStyle w:val="Corpodetexto"/>
        <w:ind w:left="102" w:firstLine="1418"/>
      </w:pPr>
      <w:r>
        <w:rPr>
          <w:rFonts w:ascii="Arial"/>
          <w:b/>
        </w:rPr>
        <w:t>CONSIDERANDO</w:t>
      </w:r>
      <w:r>
        <w:rPr>
          <w:rFonts w:ascii="Arial"/>
          <w:b/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disposto</w:t>
      </w:r>
      <w:r>
        <w:rPr>
          <w:spacing w:val="16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artigos</w:t>
      </w:r>
      <w:r>
        <w:rPr>
          <w:spacing w:val="15"/>
        </w:rPr>
        <w:t xml:space="preserve"> </w:t>
      </w:r>
      <w:r>
        <w:t>17,</w:t>
      </w:r>
      <w:r>
        <w:rPr>
          <w:spacing w:val="17"/>
        </w:rPr>
        <w:t xml:space="preserve"> </w:t>
      </w:r>
      <w:r>
        <w:t>35,</w:t>
      </w:r>
      <w:r>
        <w:rPr>
          <w:spacing w:val="16"/>
        </w:rPr>
        <w:t xml:space="preserve"> </w:t>
      </w:r>
      <w:r>
        <w:t>36</w:t>
      </w:r>
      <w:r>
        <w:rPr>
          <w:spacing w:val="15"/>
        </w:rPr>
        <w:t xml:space="preserve"> </w:t>
      </w:r>
      <w:r>
        <w:t>37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38,</w:t>
      </w:r>
      <w:r>
        <w:rPr>
          <w:spacing w:val="18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n. 29 de</w:t>
      </w:r>
      <w:r>
        <w:rPr>
          <w:spacing w:val="-2"/>
        </w:rPr>
        <w:t xml:space="preserve"> </w:t>
      </w:r>
      <w:r>
        <w:t>09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 2009,</w:t>
      </w:r>
    </w:p>
    <w:p w14:paraId="5AD02046" w14:textId="77777777" w:rsidR="00F27F68" w:rsidRDefault="00F27F68">
      <w:pPr>
        <w:pStyle w:val="Corpodetexto"/>
      </w:pPr>
    </w:p>
    <w:p w14:paraId="7D730979" w14:textId="77777777" w:rsidR="00F27F68" w:rsidRDefault="00D54585">
      <w:pPr>
        <w:pStyle w:val="Corpodetexto"/>
        <w:ind w:left="102" w:firstLine="1418"/>
      </w:pPr>
      <w:r>
        <w:rPr>
          <w:rFonts w:ascii="Arial" w:hAnsi="Arial"/>
          <w:b/>
        </w:rPr>
        <w:t>CONSIDERANDO</w:t>
      </w:r>
      <w:r>
        <w:rPr>
          <w:rFonts w:ascii="Arial" w:hAnsi="Arial"/>
          <w:b/>
          <w:spacing w:val="60"/>
        </w:rPr>
        <w:t xml:space="preserve"> </w:t>
      </w:r>
      <w:r>
        <w:t>ainda</w:t>
      </w:r>
      <w:r>
        <w:rPr>
          <w:spacing w:val="59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omissão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não</w:t>
      </w:r>
      <w:r>
        <w:rPr>
          <w:spacing w:val="59"/>
        </w:rPr>
        <w:t xml:space="preserve"> </w:t>
      </w:r>
      <w:r>
        <w:t>realização</w:t>
      </w:r>
      <w:r>
        <w:rPr>
          <w:spacing w:val="57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lançamento</w:t>
      </w:r>
      <w:r>
        <w:rPr>
          <w:spacing w:val="-2"/>
        </w:rPr>
        <w:t xml:space="preserve"> </w:t>
      </w:r>
      <w:r>
        <w:t>e cobrança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IPTU</w:t>
      </w:r>
      <w:r>
        <w:rPr>
          <w:spacing w:val="-1"/>
        </w:rPr>
        <w:t xml:space="preserve"> </w:t>
      </w:r>
      <w:r>
        <w:t>configuraria renúncia de</w:t>
      </w:r>
      <w:r>
        <w:rPr>
          <w:spacing w:val="-1"/>
        </w:rPr>
        <w:t xml:space="preserve"> </w:t>
      </w:r>
      <w:r>
        <w:t>receita,</w:t>
      </w:r>
    </w:p>
    <w:p w14:paraId="413F6450" w14:textId="77777777" w:rsidR="00F27F68" w:rsidRDefault="00F27F68">
      <w:pPr>
        <w:pStyle w:val="Corpodetexto"/>
        <w:spacing w:before="9"/>
        <w:rPr>
          <w:sz w:val="23"/>
        </w:rPr>
      </w:pPr>
    </w:p>
    <w:p w14:paraId="37F8268E" w14:textId="77777777" w:rsidR="00F27F68" w:rsidRDefault="00D54585">
      <w:pPr>
        <w:ind w:left="1520"/>
        <w:rPr>
          <w:rFonts w:ascii="Arial"/>
          <w:b/>
          <w:sz w:val="25"/>
        </w:rPr>
      </w:pPr>
      <w:r>
        <w:rPr>
          <w:rFonts w:ascii="Arial"/>
          <w:b/>
          <w:sz w:val="25"/>
        </w:rPr>
        <w:t>DECRETA:</w:t>
      </w:r>
    </w:p>
    <w:p w14:paraId="45EBF917" w14:textId="77777777" w:rsidR="00F27F68" w:rsidRDefault="00F27F68">
      <w:pPr>
        <w:pStyle w:val="Corpodetexto"/>
        <w:spacing w:before="1"/>
        <w:rPr>
          <w:rFonts w:ascii="Arial"/>
          <w:b/>
        </w:rPr>
      </w:pPr>
    </w:p>
    <w:p w14:paraId="08BFC997" w14:textId="77777777" w:rsidR="00F27F68" w:rsidRDefault="00D54585">
      <w:pPr>
        <w:pStyle w:val="Corpodetexto"/>
        <w:ind w:left="1520" w:right="106" w:hanging="1419"/>
        <w:jc w:val="both"/>
      </w:pPr>
      <w:r>
        <w:rPr>
          <w:rFonts w:ascii="Arial" w:hAnsi="Arial"/>
          <w:b/>
        </w:rPr>
        <w:t xml:space="preserve">Art. 1º. </w:t>
      </w:r>
      <w:r>
        <w:t xml:space="preserve">-    </w:t>
      </w:r>
      <w:r>
        <w:rPr>
          <w:spacing w:val="1"/>
        </w:rPr>
        <w:t xml:space="preserve"> </w:t>
      </w:r>
      <w:r>
        <w:t>O Imposto sobre a Propriedade Predial e Territorial Urbana</w:t>
      </w:r>
      <w:r>
        <w:rPr>
          <w:spacing w:val="66"/>
        </w:rPr>
        <w:t xml:space="preserve"> </w:t>
      </w:r>
      <w:r>
        <w:t>- IPTU</w:t>
      </w:r>
      <w:r>
        <w:rPr>
          <w:spacing w:val="1"/>
        </w:rPr>
        <w:t xml:space="preserve"> </w:t>
      </w:r>
      <w:r>
        <w:t>relativo</w:t>
      </w:r>
      <w:r w:rsidR="00AA5268">
        <w:t xml:space="preserve"> ao exercício financeiro de 2021</w:t>
      </w:r>
      <w:r w:rsidR="00C40908">
        <w:t xml:space="preserve"> será</w:t>
      </w:r>
      <w:r>
        <w:t xml:space="preserve"> lançado através de Edital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prazos estabelecidos neste</w:t>
      </w:r>
      <w:r>
        <w:rPr>
          <w:spacing w:val="1"/>
        </w:rPr>
        <w:t xml:space="preserve"> </w:t>
      </w:r>
      <w:r>
        <w:t>Decreto.</w:t>
      </w:r>
    </w:p>
    <w:p w14:paraId="40A55E5A" w14:textId="77777777" w:rsidR="00F27F68" w:rsidRDefault="00F27F68">
      <w:pPr>
        <w:pStyle w:val="Corpodetexto"/>
      </w:pPr>
    </w:p>
    <w:p w14:paraId="23217AE3" w14:textId="77777777" w:rsidR="00F27F68" w:rsidRDefault="00D54585">
      <w:pPr>
        <w:pStyle w:val="Corpodetexto"/>
        <w:ind w:left="1520" w:right="116" w:hanging="1419"/>
        <w:jc w:val="both"/>
      </w:pPr>
      <w:r>
        <w:rPr>
          <w:rFonts w:ascii="Arial" w:hAnsi="Arial"/>
          <w:b/>
        </w:rPr>
        <w:t xml:space="preserve">Art. 2°. </w:t>
      </w:r>
      <w:r>
        <w:t xml:space="preserve">-  </w:t>
      </w:r>
      <w:r>
        <w:rPr>
          <w:spacing w:val="1"/>
        </w:rPr>
        <w:t xml:space="preserve"> </w:t>
      </w:r>
      <w:r>
        <w:t>O recolhimento do Imposto sobre a Propriedade Predial e Territorial</w:t>
      </w:r>
      <w:r>
        <w:rPr>
          <w:spacing w:val="1"/>
        </w:rPr>
        <w:t xml:space="preserve"> </w:t>
      </w:r>
      <w:r>
        <w:t>Urbana – IPT</w:t>
      </w:r>
      <w:r w:rsidR="00AA5268">
        <w:t>U referente ao exercício de 2021</w:t>
      </w:r>
      <w:r>
        <w:t xml:space="preserve"> poderá ser realizado em</w:t>
      </w:r>
      <w:r>
        <w:rPr>
          <w:spacing w:val="1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 w:rsidR="00AA5268">
        <w:t>05</w:t>
      </w:r>
      <w:r>
        <w:rPr>
          <w:spacing w:val="-3"/>
        </w:rPr>
        <w:t xml:space="preserve"> </w:t>
      </w:r>
      <w:r w:rsidR="00AA5268">
        <w:t>(cinco</w:t>
      </w:r>
      <w:r>
        <w:t>)</w:t>
      </w:r>
      <w:r>
        <w:rPr>
          <w:spacing w:val="-1"/>
        </w:rPr>
        <w:t xml:space="preserve"> </w:t>
      </w:r>
      <w:r>
        <w:t>parcelas</w:t>
      </w:r>
      <w:r>
        <w:rPr>
          <w:spacing w:val="-2"/>
        </w:rPr>
        <w:t xml:space="preserve"> </w:t>
      </w:r>
      <w:r>
        <w:t>mensais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sucessivas.</w:t>
      </w:r>
    </w:p>
    <w:p w14:paraId="56742849" w14:textId="77777777" w:rsidR="00F27F68" w:rsidRDefault="00F27F68">
      <w:pPr>
        <w:pStyle w:val="Corpodetexto"/>
      </w:pPr>
    </w:p>
    <w:p w14:paraId="413A5FD9" w14:textId="77777777" w:rsidR="00F27F68" w:rsidRDefault="00D54585">
      <w:pPr>
        <w:pStyle w:val="Corpodetexto"/>
        <w:ind w:left="1520" w:right="110"/>
        <w:jc w:val="both"/>
      </w:pPr>
      <w:r>
        <w:rPr>
          <w:rFonts w:ascii="Arial" w:hAnsi="Arial"/>
          <w:b/>
        </w:rPr>
        <w:t>§1º.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vencimentos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imposto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 Decreto, nos termos do parágrafo único do art. 38 da Lei</w:t>
      </w:r>
      <w:r>
        <w:rPr>
          <w:spacing w:val="1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 09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 de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são:</w:t>
      </w:r>
    </w:p>
    <w:p w14:paraId="777BCDD0" w14:textId="77777777" w:rsidR="00F27F68" w:rsidRDefault="00F27F68">
      <w:pPr>
        <w:pStyle w:val="Corpodetexto"/>
      </w:pPr>
    </w:p>
    <w:p w14:paraId="6393976D" w14:textId="77777777" w:rsidR="00F27F68" w:rsidRDefault="00D54585">
      <w:pPr>
        <w:pStyle w:val="PargrafodaLista"/>
        <w:numPr>
          <w:ilvl w:val="0"/>
          <w:numId w:val="2"/>
        </w:numPr>
        <w:tabs>
          <w:tab w:val="left" w:pos="1655"/>
        </w:tabs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2"/>
          <w:sz w:val="24"/>
        </w:rPr>
        <w:t xml:space="preserve"> </w:t>
      </w:r>
      <w:r w:rsidR="001C5073">
        <w:rPr>
          <w:sz w:val="24"/>
        </w:rPr>
        <w:t>P</w:t>
      </w:r>
      <w:r>
        <w:rPr>
          <w:sz w:val="24"/>
        </w:rPr>
        <w:t>arcela</w:t>
      </w:r>
      <w:r>
        <w:rPr>
          <w:spacing w:val="-3"/>
          <w:sz w:val="24"/>
        </w:rPr>
        <w:t xml:space="preserve"> </w:t>
      </w:r>
      <w:r>
        <w:rPr>
          <w:sz w:val="24"/>
        </w:rPr>
        <w:t>única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9E35B0">
        <w:rPr>
          <w:sz w:val="24"/>
        </w:rPr>
        <w:t>dia 10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E35B0"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AA5268">
        <w:rPr>
          <w:sz w:val="24"/>
        </w:rPr>
        <w:t>2021</w:t>
      </w:r>
      <w:r>
        <w:rPr>
          <w:sz w:val="24"/>
        </w:rPr>
        <w:t>;</w:t>
      </w:r>
    </w:p>
    <w:p w14:paraId="30251BF9" w14:textId="77777777" w:rsidR="00F27F68" w:rsidRDefault="00D54585" w:rsidP="009E35B0">
      <w:pPr>
        <w:pStyle w:val="PargrafodaLista"/>
        <w:numPr>
          <w:ilvl w:val="0"/>
          <w:numId w:val="2"/>
        </w:numPr>
        <w:tabs>
          <w:tab w:val="left" w:pos="1722"/>
        </w:tabs>
        <w:ind w:left="1520" w:right="1777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 w:rsidR="00491DE2">
        <w:rPr>
          <w:sz w:val="24"/>
        </w:rPr>
        <w:t>P</w:t>
      </w:r>
      <w:r>
        <w:rPr>
          <w:sz w:val="24"/>
        </w:rPr>
        <w:t xml:space="preserve">rimeira </w:t>
      </w:r>
      <w:r w:rsidR="009E35B0">
        <w:rPr>
          <w:sz w:val="24"/>
        </w:rPr>
        <w:t>parcela até o dia 10</w:t>
      </w:r>
      <w:r w:rsidR="00AA5268">
        <w:rPr>
          <w:sz w:val="24"/>
        </w:rPr>
        <w:t xml:space="preserve"> de</w:t>
      </w:r>
      <w:r w:rsidR="009E35B0">
        <w:rPr>
          <w:sz w:val="24"/>
        </w:rPr>
        <w:t xml:space="preserve"> Agosto</w:t>
      </w:r>
      <w:r w:rsidR="00AA5268">
        <w:rPr>
          <w:sz w:val="24"/>
        </w:rPr>
        <w:t xml:space="preserve"> de 2021</w:t>
      </w:r>
      <w:r>
        <w:rPr>
          <w:sz w:val="24"/>
        </w:rPr>
        <w:t>;</w:t>
      </w:r>
      <w:r w:rsidR="00AA526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AA5268">
        <w:rPr>
          <w:spacing w:val="1"/>
          <w:sz w:val="24"/>
        </w:rPr>
        <w:t xml:space="preserve">          </w:t>
      </w:r>
      <w:r>
        <w:rPr>
          <w:rFonts w:ascii="Arial" w:hAnsi="Arial"/>
          <w:b/>
          <w:sz w:val="24"/>
        </w:rPr>
        <w:t xml:space="preserve">III - </w:t>
      </w:r>
      <w:r w:rsidR="00491DE2">
        <w:rPr>
          <w:sz w:val="24"/>
        </w:rPr>
        <w:t>S</w:t>
      </w:r>
      <w:r>
        <w:rPr>
          <w:sz w:val="24"/>
        </w:rPr>
        <w:t>egunda</w:t>
      </w:r>
      <w:r w:rsidR="001C5073">
        <w:rPr>
          <w:sz w:val="24"/>
        </w:rPr>
        <w:t xml:space="preserve"> parcela até o dia 10</w:t>
      </w:r>
      <w:r w:rsidR="00AA5268">
        <w:rPr>
          <w:sz w:val="24"/>
        </w:rPr>
        <w:t xml:space="preserve"> de</w:t>
      </w:r>
      <w:r w:rsidR="009E35B0">
        <w:rPr>
          <w:sz w:val="24"/>
        </w:rPr>
        <w:t xml:space="preserve"> Setembro</w:t>
      </w:r>
      <w:r w:rsidR="00AA5268">
        <w:rPr>
          <w:sz w:val="24"/>
        </w:rPr>
        <w:t xml:space="preserve"> de 2021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 w:rsidR="00AA5268">
        <w:rPr>
          <w:spacing w:val="1"/>
          <w:sz w:val="24"/>
        </w:rPr>
        <w:t xml:space="preserve">           </w:t>
      </w:r>
      <w:r>
        <w:rPr>
          <w:rFonts w:ascii="Arial" w:hAnsi="Arial"/>
          <w:b/>
          <w:sz w:val="24"/>
        </w:rPr>
        <w:t xml:space="preserve">IV - </w:t>
      </w:r>
      <w:r w:rsidR="00491DE2">
        <w:rPr>
          <w:sz w:val="24"/>
        </w:rPr>
        <w:t>T</w:t>
      </w:r>
      <w:r>
        <w:rPr>
          <w:sz w:val="24"/>
        </w:rPr>
        <w:t xml:space="preserve">erceira </w:t>
      </w:r>
      <w:r w:rsidR="009E35B0">
        <w:rPr>
          <w:sz w:val="24"/>
        </w:rPr>
        <w:t>parcela até o d</w:t>
      </w:r>
      <w:r w:rsidR="001C5073">
        <w:rPr>
          <w:sz w:val="24"/>
        </w:rPr>
        <w:t>ia 13 de Outubro</w:t>
      </w:r>
      <w:r w:rsidR="00491DE2">
        <w:rPr>
          <w:sz w:val="24"/>
        </w:rPr>
        <w:t xml:space="preserve"> 2021</w:t>
      </w:r>
      <w:r>
        <w:rPr>
          <w:sz w:val="24"/>
        </w:rPr>
        <w:t>;</w:t>
      </w:r>
      <w:r>
        <w:rPr>
          <w:spacing w:val="-64"/>
          <w:sz w:val="24"/>
        </w:rPr>
        <w:t xml:space="preserve"> </w:t>
      </w:r>
      <w:r w:rsidR="00AA5268">
        <w:rPr>
          <w:spacing w:val="-64"/>
          <w:sz w:val="24"/>
        </w:rPr>
        <w:t xml:space="preserve">            </w:t>
      </w:r>
      <w:r w:rsidR="00491DE2">
        <w:rPr>
          <w:spacing w:val="-64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4"/>
        </w:rPr>
        <w:t>V -</w:t>
      </w:r>
      <w:r>
        <w:rPr>
          <w:rFonts w:ascii="Arial" w:hAnsi="Arial"/>
          <w:b/>
          <w:spacing w:val="-2"/>
          <w:sz w:val="24"/>
        </w:rPr>
        <w:t xml:space="preserve"> </w:t>
      </w:r>
      <w:r w:rsidR="00491DE2">
        <w:rPr>
          <w:sz w:val="24"/>
        </w:rPr>
        <w:t>Q</w:t>
      </w:r>
      <w:r>
        <w:rPr>
          <w:sz w:val="24"/>
        </w:rPr>
        <w:t>uarta parcela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3"/>
          <w:sz w:val="24"/>
        </w:rPr>
        <w:t xml:space="preserve"> </w:t>
      </w:r>
      <w:r w:rsidR="009E35B0"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9E35B0">
        <w:rPr>
          <w:sz w:val="24"/>
        </w:rPr>
        <w:t>Novembro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491DE2">
        <w:rPr>
          <w:sz w:val="24"/>
        </w:rPr>
        <w:t>2021</w:t>
      </w:r>
      <w:r>
        <w:rPr>
          <w:sz w:val="24"/>
        </w:rPr>
        <w:t>;</w:t>
      </w:r>
    </w:p>
    <w:p w14:paraId="1AAEDE1A" w14:textId="77777777" w:rsidR="00491DE2" w:rsidRDefault="00491DE2" w:rsidP="00491DE2">
      <w:pPr>
        <w:pStyle w:val="PargrafodaLista"/>
        <w:tabs>
          <w:tab w:val="left" w:pos="1722"/>
        </w:tabs>
        <w:ind w:right="1882"/>
        <w:rPr>
          <w:sz w:val="24"/>
        </w:rPr>
      </w:pPr>
      <w:r>
        <w:rPr>
          <w:rFonts w:ascii="Arial" w:hAnsi="Arial"/>
          <w:b/>
          <w:sz w:val="24"/>
        </w:rPr>
        <w:t>VI –</w:t>
      </w:r>
      <w:r>
        <w:rPr>
          <w:sz w:val="24"/>
        </w:rPr>
        <w:t xml:space="preserve"> Quinta </w:t>
      </w:r>
      <w:r w:rsidR="009E35B0">
        <w:rPr>
          <w:sz w:val="24"/>
        </w:rPr>
        <w:t>parcela até o dia 10 de Dezembro</w:t>
      </w:r>
      <w:r>
        <w:rPr>
          <w:sz w:val="24"/>
        </w:rPr>
        <w:t xml:space="preserve"> de 2021;</w:t>
      </w:r>
    </w:p>
    <w:p w14:paraId="418B393A" w14:textId="77777777" w:rsidR="00F27F68" w:rsidRDefault="00F27F68">
      <w:pPr>
        <w:pStyle w:val="Corpodetexto"/>
        <w:spacing w:before="1"/>
      </w:pPr>
    </w:p>
    <w:p w14:paraId="151F3F3D" w14:textId="77777777" w:rsidR="00F27F68" w:rsidRDefault="00D54585">
      <w:pPr>
        <w:pStyle w:val="Corpodetexto"/>
        <w:ind w:left="1520" w:right="109"/>
        <w:jc w:val="both"/>
      </w:pPr>
      <w:r>
        <w:rPr>
          <w:rFonts w:ascii="Arial" w:hAnsi="Arial"/>
          <w:b/>
        </w:rPr>
        <w:t xml:space="preserve">§ 2º. </w:t>
      </w:r>
      <w:r>
        <w:t>A opção para o pagamento</w:t>
      </w:r>
      <w:r w:rsidR="00491DE2">
        <w:t xml:space="preserve"> em parcela única</w:t>
      </w:r>
      <w:r>
        <w:t xml:space="preserve"> é realizado através do recolhimento da</w:t>
      </w:r>
      <w:r>
        <w:rPr>
          <w:spacing w:val="-64"/>
        </w:rPr>
        <w:t xml:space="preserve"> </w:t>
      </w:r>
      <w:r>
        <w:t>guia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 w:rsidR="001C5073">
        <w:t>10</w:t>
      </w:r>
      <w:r>
        <w:rPr>
          <w:spacing w:val="1"/>
        </w:rPr>
        <w:t xml:space="preserve"> </w:t>
      </w:r>
      <w:r w:rsidR="001C5073">
        <w:t>(dez</w:t>
      </w:r>
      <w:r>
        <w:t>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C5073"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491DE2">
        <w:t>2021</w:t>
      </w:r>
      <w:r>
        <w:t>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desconto,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vencimento.</w:t>
      </w:r>
    </w:p>
    <w:p w14:paraId="6AC9C07A" w14:textId="77777777" w:rsidR="00F27F68" w:rsidRDefault="00F27F68">
      <w:pPr>
        <w:pStyle w:val="Corpodetexto"/>
      </w:pPr>
    </w:p>
    <w:p w14:paraId="58EA06CC" w14:textId="77777777" w:rsidR="00F27F68" w:rsidRDefault="00D54585">
      <w:pPr>
        <w:pStyle w:val="Corpodetexto"/>
        <w:ind w:left="1520" w:right="111" w:hanging="1419"/>
        <w:jc w:val="both"/>
      </w:pPr>
      <w:r>
        <w:rPr>
          <w:rFonts w:ascii="Arial" w:hAnsi="Arial"/>
          <w:b/>
        </w:rPr>
        <w:t>Art. 3°. -</w:t>
      </w:r>
      <w:r>
        <w:rPr>
          <w:rFonts w:ascii="Arial" w:hAnsi="Arial"/>
          <w:b/>
          <w:spacing w:val="1"/>
        </w:rPr>
        <w:t xml:space="preserve"> </w:t>
      </w:r>
      <w:r>
        <w:t>Fica concedido o desconto de vinte e cinco por cento (25%) para o</w:t>
      </w:r>
      <w:r>
        <w:rPr>
          <w:spacing w:val="1"/>
        </w:rPr>
        <w:t xml:space="preserve"> </w:t>
      </w:r>
      <w:r>
        <w:t>recolhimento realizado em parcel</w:t>
      </w:r>
      <w:r w:rsidR="00C40908">
        <w:t>a única até o dia 10 de Agosto</w:t>
      </w:r>
      <w:r>
        <w:t xml:space="preserve"> de</w:t>
      </w:r>
      <w:r>
        <w:rPr>
          <w:spacing w:val="1"/>
        </w:rPr>
        <w:t xml:space="preserve"> </w:t>
      </w:r>
      <w:r w:rsidR="00491DE2">
        <w:t>2021</w:t>
      </w:r>
      <w:r>
        <w:t>, conforme preceitua 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 do</w:t>
      </w:r>
      <w:r>
        <w:rPr>
          <w:spacing w:val="1"/>
        </w:rPr>
        <w:t xml:space="preserve"> </w:t>
      </w:r>
      <w:r>
        <w:t>parágrafo único do</w:t>
      </w:r>
      <w:r>
        <w:rPr>
          <w:spacing w:val="66"/>
        </w:rPr>
        <w:t xml:space="preserve"> </w:t>
      </w:r>
      <w:r>
        <w:t>art. 38 da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n. 29/2009.</w:t>
      </w:r>
    </w:p>
    <w:p w14:paraId="2513B154" w14:textId="77777777" w:rsidR="00F27F68" w:rsidRDefault="00F27F68">
      <w:pPr>
        <w:pStyle w:val="Corpodetexto"/>
      </w:pPr>
    </w:p>
    <w:p w14:paraId="7F86A899" w14:textId="77777777" w:rsidR="00F27F68" w:rsidRDefault="00D54585" w:rsidP="001C5073">
      <w:pPr>
        <w:pStyle w:val="Corpodetexto"/>
        <w:ind w:left="1520" w:right="116" w:hanging="1419"/>
        <w:jc w:val="both"/>
      </w:pPr>
      <w:r>
        <w:rPr>
          <w:rFonts w:ascii="Arial" w:hAnsi="Arial"/>
          <w:b/>
        </w:rPr>
        <w:t xml:space="preserve">Art. 4°. -  </w:t>
      </w:r>
      <w:r>
        <w:rPr>
          <w:rFonts w:ascii="Arial" w:hAnsi="Arial"/>
          <w:b/>
          <w:spacing w:val="1"/>
        </w:rPr>
        <w:t xml:space="preserve"> </w:t>
      </w:r>
      <w:r>
        <w:t>Fica concedido o desconto de dez por cento (10%) para o recolhimento</w:t>
      </w:r>
      <w:r>
        <w:rPr>
          <w:spacing w:val="1"/>
        </w:rPr>
        <w:t xml:space="preserve"> </w:t>
      </w:r>
      <w:r>
        <w:lastRenderedPageBreak/>
        <w:t>das</w:t>
      </w:r>
      <w:r>
        <w:rPr>
          <w:spacing w:val="65"/>
        </w:rPr>
        <w:t xml:space="preserve"> </w:t>
      </w:r>
      <w:r>
        <w:t>parcelas</w:t>
      </w:r>
      <w:r>
        <w:rPr>
          <w:spacing w:val="63"/>
        </w:rPr>
        <w:t xml:space="preserve"> </w:t>
      </w:r>
      <w:r>
        <w:t>mencionadas</w:t>
      </w:r>
      <w:r>
        <w:rPr>
          <w:spacing w:val="65"/>
        </w:rPr>
        <w:t xml:space="preserve"> </w:t>
      </w:r>
      <w:r>
        <w:t>nos</w:t>
      </w:r>
      <w:r>
        <w:rPr>
          <w:spacing w:val="64"/>
        </w:rPr>
        <w:t xml:space="preserve"> </w:t>
      </w:r>
      <w:r>
        <w:t>incisos</w:t>
      </w:r>
      <w:r>
        <w:rPr>
          <w:spacing w:val="65"/>
        </w:rPr>
        <w:t xml:space="preserve"> </w:t>
      </w:r>
      <w:r>
        <w:t>II</w:t>
      </w:r>
      <w:r>
        <w:rPr>
          <w:spacing w:val="63"/>
        </w:rPr>
        <w:t xml:space="preserve"> </w:t>
      </w:r>
      <w:r>
        <w:t>a  V</w:t>
      </w:r>
      <w:r w:rsidR="001C5073">
        <w:t>I</w:t>
      </w:r>
      <w:r>
        <w:rPr>
          <w:spacing w:val="66"/>
        </w:rPr>
        <w:t xml:space="preserve"> </w:t>
      </w:r>
      <w:r>
        <w:t>do  §1º</w:t>
      </w:r>
      <w:r>
        <w:rPr>
          <w:spacing w:val="64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artigo  2º,</w:t>
      </w:r>
      <w:r w:rsidR="001C5073">
        <w:t xml:space="preserve"> </w:t>
      </w:r>
      <w:r>
        <w:t>realizados até o respectivo vencimento, conforme preceitua o inciso III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parágrafo único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 38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n.</w:t>
      </w:r>
      <w:r>
        <w:rPr>
          <w:spacing w:val="-1"/>
        </w:rPr>
        <w:t xml:space="preserve"> </w:t>
      </w:r>
      <w:r>
        <w:t>29/2009.</w:t>
      </w:r>
    </w:p>
    <w:p w14:paraId="6BFEE18D" w14:textId="77777777" w:rsidR="00F27F68" w:rsidRDefault="00F27F68">
      <w:pPr>
        <w:pStyle w:val="Corpodetexto"/>
        <w:spacing w:before="11"/>
        <w:rPr>
          <w:sz w:val="23"/>
        </w:rPr>
      </w:pPr>
    </w:p>
    <w:p w14:paraId="2C1FD4B0" w14:textId="77777777" w:rsidR="00F27F68" w:rsidRDefault="00D54585">
      <w:pPr>
        <w:pStyle w:val="Corpodetexto"/>
        <w:ind w:left="1520" w:right="115" w:hanging="1419"/>
        <w:jc w:val="both"/>
      </w:pPr>
      <w:r>
        <w:rPr>
          <w:rFonts w:ascii="Arial" w:hAnsi="Arial"/>
          <w:b/>
        </w:rPr>
        <w:t xml:space="preserve">Art. 5°. </w:t>
      </w:r>
      <w:r>
        <w:t>-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sem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prévia</w:t>
      </w:r>
      <w:r>
        <w:rPr>
          <w:spacing w:val="67"/>
        </w:rPr>
        <w:t xml:space="preserve"> </w:t>
      </w:r>
      <w:r>
        <w:t>quitação</w:t>
      </w:r>
      <w:r>
        <w:rPr>
          <w:spacing w:val="67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antecedente, conforme preceitua o inciso V do parágrafo único do art.</w:t>
      </w:r>
      <w:r>
        <w:rPr>
          <w:spacing w:val="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da Lei Complementar n.</w:t>
      </w:r>
      <w:r>
        <w:rPr>
          <w:spacing w:val="1"/>
        </w:rPr>
        <w:t xml:space="preserve"> </w:t>
      </w:r>
      <w:r>
        <w:t>29/2009.</w:t>
      </w:r>
    </w:p>
    <w:p w14:paraId="5C2F1E28" w14:textId="77777777" w:rsidR="00F27F68" w:rsidRDefault="00F27F68">
      <w:pPr>
        <w:pStyle w:val="Corpodetexto"/>
      </w:pPr>
    </w:p>
    <w:p w14:paraId="16A4C38B" w14:textId="77777777" w:rsidR="00F27F68" w:rsidRDefault="00D54585">
      <w:pPr>
        <w:pStyle w:val="Corpodetexto"/>
        <w:ind w:left="1520" w:right="116" w:hanging="1419"/>
        <w:jc w:val="both"/>
      </w:pPr>
      <w:r>
        <w:rPr>
          <w:rFonts w:ascii="Arial" w:hAnsi="Arial"/>
          <w:b/>
        </w:rPr>
        <w:t xml:space="preserve">Art. 6°. </w:t>
      </w:r>
      <w:r>
        <w:t>-</w:t>
      </w:r>
      <w:r>
        <w:rPr>
          <w:spacing w:val="1"/>
        </w:rPr>
        <w:t xml:space="preserve"> </w:t>
      </w:r>
      <w:r>
        <w:t>O recolhimento será procedido através de Documento de Arrecadação</w:t>
      </w:r>
      <w:r>
        <w:rPr>
          <w:spacing w:val="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rede</w:t>
      </w:r>
      <w:r>
        <w:rPr>
          <w:spacing w:val="-3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em referido</w:t>
      </w:r>
      <w:r>
        <w:rPr>
          <w:spacing w:val="-1"/>
        </w:rPr>
        <w:t xml:space="preserve"> </w:t>
      </w:r>
      <w:r>
        <w:t>documento.</w:t>
      </w:r>
    </w:p>
    <w:p w14:paraId="49EE6B43" w14:textId="77777777" w:rsidR="00F27F68" w:rsidRDefault="00F27F68">
      <w:pPr>
        <w:pStyle w:val="Corpodetexto"/>
      </w:pPr>
    </w:p>
    <w:p w14:paraId="5A95B2EB" w14:textId="5E25207F" w:rsidR="00F27F68" w:rsidRDefault="00D54585">
      <w:pPr>
        <w:pStyle w:val="Corpodetexto"/>
        <w:ind w:left="1520" w:right="110"/>
        <w:jc w:val="both"/>
      </w:pPr>
      <w:r>
        <w:rPr>
          <w:rFonts w:ascii="Arial" w:hAnsi="Arial"/>
          <w:b/>
        </w:rPr>
        <w:t xml:space="preserve">§1º. </w:t>
      </w:r>
      <w:r>
        <w:t>O Documento de Arrecadação Municipal – DAM, será emitido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 w:rsidR="001E3883">
        <w:rPr>
          <w:spacing w:val="-1"/>
        </w:rPr>
        <w:t xml:space="preserve">opção de pagamento em </w:t>
      </w:r>
      <w:r>
        <w:t xml:space="preserve">parcela única </w:t>
      </w:r>
      <w:r w:rsidR="001E3883">
        <w:t>ou parcelado</w:t>
      </w:r>
      <w:r>
        <w:t>, e:</w:t>
      </w:r>
    </w:p>
    <w:p w14:paraId="3BFDC972" w14:textId="77777777" w:rsidR="00F27F68" w:rsidRDefault="00F27F68">
      <w:pPr>
        <w:pStyle w:val="Corpodetexto"/>
        <w:spacing w:before="1"/>
      </w:pPr>
    </w:p>
    <w:p w14:paraId="1225FFB8" w14:textId="77777777" w:rsidR="00F27F68" w:rsidRDefault="00D54585">
      <w:pPr>
        <w:pStyle w:val="PargrafodaLista"/>
        <w:numPr>
          <w:ilvl w:val="0"/>
          <w:numId w:val="1"/>
        </w:numPr>
        <w:tabs>
          <w:tab w:val="left" w:pos="1667"/>
        </w:tabs>
        <w:ind w:right="11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Em se tratando de imóveis edificados o Documento de Arrecadação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 -DAM será enviado para o endereço do contribuinte ou do</w:t>
      </w:r>
      <w:r>
        <w:rPr>
          <w:spacing w:val="1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que conste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Imobiliário;</w:t>
      </w:r>
    </w:p>
    <w:p w14:paraId="56CFFF7F" w14:textId="77777777" w:rsidR="00491DE2" w:rsidRDefault="00491DE2" w:rsidP="00491DE2">
      <w:pPr>
        <w:pStyle w:val="PargrafodaLista"/>
        <w:tabs>
          <w:tab w:val="left" w:pos="1667"/>
        </w:tabs>
        <w:ind w:right="114"/>
        <w:rPr>
          <w:sz w:val="24"/>
        </w:rPr>
      </w:pPr>
    </w:p>
    <w:p w14:paraId="04899A2F" w14:textId="77777777" w:rsidR="00F27F68" w:rsidRDefault="00D54585">
      <w:pPr>
        <w:pStyle w:val="PargrafodaLista"/>
        <w:numPr>
          <w:ilvl w:val="0"/>
          <w:numId w:val="1"/>
        </w:numPr>
        <w:tabs>
          <w:tab w:val="left" w:pos="1739"/>
        </w:tabs>
        <w:ind w:right="112" w:firstLine="0"/>
        <w:jc w:val="both"/>
        <w:rPr>
          <w:sz w:val="24"/>
        </w:rPr>
      </w:pPr>
      <w:r>
        <w:rPr>
          <w:sz w:val="24"/>
        </w:rPr>
        <w:t>- Em se tratando de imóveis territoriais sem edificação 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Arrecadação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-DAM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retirado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</w:t>
      </w:r>
      <w:r>
        <w:rPr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>
        <w:rPr>
          <w:sz w:val="24"/>
        </w:rPr>
        <w:t>Antônio</w:t>
      </w:r>
      <w:r>
        <w:rPr>
          <w:spacing w:val="-1"/>
          <w:sz w:val="24"/>
        </w:rPr>
        <w:t xml:space="preserve"> </w:t>
      </w:r>
      <w:r>
        <w:rPr>
          <w:sz w:val="24"/>
        </w:rPr>
        <w:t>Bernardo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Santos, n.</w:t>
      </w:r>
      <w:r>
        <w:rPr>
          <w:spacing w:val="-1"/>
          <w:sz w:val="24"/>
        </w:rPr>
        <w:t xml:space="preserve"> </w:t>
      </w:r>
      <w:r>
        <w:rPr>
          <w:sz w:val="24"/>
        </w:rPr>
        <w:t>195,</w:t>
      </w:r>
      <w:r>
        <w:rPr>
          <w:spacing w:val="-3"/>
          <w:sz w:val="24"/>
        </w:rPr>
        <w:t xml:space="preserve"> </w:t>
      </w:r>
      <w:r>
        <w:rPr>
          <w:sz w:val="24"/>
        </w:rPr>
        <w:t>Praça</w:t>
      </w:r>
      <w:r>
        <w:rPr>
          <w:spacing w:val="-1"/>
          <w:sz w:val="24"/>
        </w:rPr>
        <w:t xml:space="preserve"> </w:t>
      </w:r>
      <w:r>
        <w:rPr>
          <w:sz w:val="24"/>
        </w:rPr>
        <w:t>Central, Jateí/MS.</w:t>
      </w:r>
    </w:p>
    <w:p w14:paraId="2DECB7E5" w14:textId="77777777" w:rsidR="00F27F68" w:rsidRDefault="00F27F68">
      <w:pPr>
        <w:pStyle w:val="Corpodetexto"/>
      </w:pPr>
    </w:p>
    <w:p w14:paraId="6D579638" w14:textId="77777777" w:rsidR="00F27F68" w:rsidRDefault="00D54585">
      <w:pPr>
        <w:pStyle w:val="Corpodetexto"/>
        <w:ind w:left="1520" w:right="113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2º.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contribuintes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receberem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Arrecadação Municipal referente ao</w:t>
      </w:r>
      <w:r w:rsidR="00556427">
        <w:t xml:space="preserve"> IPTU do seu imóvel até o dia 25</w:t>
      </w:r>
      <w:r>
        <w:t xml:space="preserve"> de</w:t>
      </w:r>
      <w:r>
        <w:rPr>
          <w:spacing w:val="-64"/>
        </w:rPr>
        <w:t xml:space="preserve"> </w:t>
      </w:r>
      <w:r w:rsidR="001C5073">
        <w:t xml:space="preserve"> Jul</w:t>
      </w:r>
      <w:r w:rsidR="00556427">
        <w:t>ho de 2021</w:t>
      </w:r>
      <w:r>
        <w:t>, deverão retirá-lo no Departamento de Tributos, Central</w:t>
      </w:r>
      <w:r>
        <w:rPr>
          <w:spacing w:val="-64"/>
        </w:rPr>
        <w:t xml:space="preserve"> </w:t>
      </w:r>
      <w:r>
        <w:t>de Atendimento ao Contribuinte localizada à Rua Antônio Bernardo dos</w:t>
      </w:r>
      <w:r>
        <w:rPr>
          <w:spacing w:val="-64"/>
        </w:rPr>
        <w:t xml:space="preserve"> </w:t>
      </w:r>
      <w:r>
        <w:t>Santos,</w:t>
      </w:r>
      <w:r>
        <w:rPr>
          <w:spacing w:val="-1"/>
        </w:rPr>
        <w:t xml:space="preserve"> </w:t>
      </w:r>
      <w:r>
        <w:t>n. 195,</w:t>
      </w:r>
      <w:r>
        <w:rPr>
          <w:spacing w:val="-2"/>
        </w:rPr>
        <w:t xml:space="preserve"> </w:t>
      </w:r>
      <w:r>
        <w:t>Praça</w:t>
      </w:r>
      <w:r>
        <w:rPr>
          <w:spacing w:val="-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Jateí/MS.</w:t>
      </w:r>
    </w:p>
    <w:p w14:paraId="542ACDDD" w14:textId="77777777" w:rsidR="00F27F68" w:rsidRDefault="00F27F68">
      <w:pPr>
        <w:pStyle w:val="Corpodetexto"/>
        <w:spacing w:before="10"/>
        <w:rPr>
          <w:sz w:val="23"/>
        </w:rPr>
      </w:pPr>
    </w:p>
    <w:p w14:paraId="09288A4E" w14:textId="77777777" w:rsidR="00F27F68" w:rsidRDefault="00D54585">
      <w:pPr>
        <w:pStyle w:val="Corpodetexto"/>
        <w:ind w:left="1520" w:right="114" w:hanging="1419"/>
        <w:jc w:val="both"/>
      </w:pPr>
      <w:r>
        <w:rPr>
          <w:rFonts w:ascii="Arial" w:hAnsi="Arial"/>
          <w:b/>
        </w:rPr>
        <w:t xml:space="preserve">Art. 7º. </w:t>
      </w:r>
      <w:r>
        <w:t>-</w:t>
      </w:r>
      <w:r>
        <w:rPr>
          <w:spacing w:val="1"/>
        </w:rPr>
        <w:t xml:space="preserve"> </w:t>
      </w:r>
      <w:r>
        <w:t>O contribuinte que não concordar com o valor do lançamento do IPTU,</w:t>
      </w:r>
      <w:r>
        <w:rPr>
          <w:spacing w:val="1"/>
        </w:rPr>
        <w:t xml:space="preserve"> </w:t>
      </w:r>
      <w:r>
        <w:t>poderá impugná-lo, requerendo a revisão do valor até o dia 30 (trinta)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C5073">
        <w:t>Julh</w:t>
      </w:r>
      <w:r w:rsidR="00556427">
        <w:t>o de 2021</w:t>
      </w:r>
      <w:r>
        <w:t>.</w:t>
      </w:r>
    </w:p>
    <w:p w14:paraId="734E7ED7" w14:textId="77777777" w:rsidR="00F27F68" w:rsidRDefault="00F27F68">
      <w:pPr>
        <w:pStyle w:val="Corpodetexto"/>
      </w:pPr>
    </w:p>
    <w:p w14:paraId="2564FA43" w14:textId="77777777" w:rsidR="00F27F68" w:rsidRDefault="00D54585">
      <w:pPr>
        <w:pStyle w:val="Corpodetexto"/>
        <w:ind w:left="1520" w:right="109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1º.</w:t>
      </w:r>
      <w:r>
        <w:rPr>
          <w:rFonts w:ascii="Arial" w:hAnsi="Arial"/>
          <w:b/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pedido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revisão,</w:t>
      </w:r>
      <w:r>
        <w:rPr>
          <w:spacing w:val="11"/>
        </w:rPr>
        <w:t xml:space="preserve"> </w:t>
      </w:r>
      <w:r>
        <w:t>devidamente</w:t>
      </w:r>
      <w:r>
        <w:rPr>
          <w:spacing w:val="9"/>
        </w:rPr>
        <w:t xml:space="preserve"> </w:t>
      </w:r>
      <w:r>
        <w:t>fundamentado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instruído</w:t>
      </w:r>
      <w:r>
        <w:rPr>
          <w:spacing w:val="8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comprobatória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alegações,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protocolizado na Central de Atendimento ao Contribuinte localizada à</w:t>
      </w:r>
      <w:r>
        <w:rPr>
          <w:spacing w:val="1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Antônio</w:t>
      </w:r>
      <w:r>
        <w:rPr>
          <w:spacing w:val="-1"/>
        </w:rPr>
        <w:t xml:space="preserve"> </w:t>
      </w:r>
      <w:r>
        <w:t>Bernardo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Santos,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195,</w:t>
      </w:r>
      <w:r>
        <w:rPr>
          <w:spacing w:val="-4"/>
        </w:rPr>
        <w:t xml:space="preserve"> </w:t>
      </w:r>
      <w:r>
        <w:t>Praça Central, Jateí/MS.</w:t>
      </w:r>
    </w:p>
    <w:p w14:paraId="2DE1B56E" w14:textId="77777777" w:rsidR="00F27F68" w:rsidRDefault="00D54585">
      <w:pPr>
        <w:pStyle w:val="Corpodetexto"/>
        <w:ind w:left="1520" w:right="112"/>
        <w:jc w:val="both"/>
      </w:pPr>
      <w:r>
        <w:rPr>
          <w:rFonts w:ascii="Arial" w:hAnsi="Arial"/>
          <w:b/>
        </w:rPr>
        <w:t xml:space="preserve">§ 2º. </w:t>
      </w:r>
      <w:r>
        <w:t>Se o pedido de revisão, protocolizado dentro do prazo previsto no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procedente,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concedido prazo de 30 (trinta) dias, a partir da ciência do contribuinte à</w:t>
      </w:r>
      <w:r>
        <w:rPr>
          <w:spacing w:val="1"/>
        </w:rPr>
        <w:t xml:space="preserve"> </w:t>
      </w:r>
      <w:r>
        <w:t>decisão, para pagamento da Cota Única com o desconto previsto neste</w:t>
      </w:r>
      <w:r>
        <w:rPr>
          <w:spacing w:val="-6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juros e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multa.</w:t>
      </w:r>
    </w:p>
    <w:p w14:paraId="46FA15AD" w14:textId="77777777" w:rsidR="00F27F68" w:rsidRDefault="00D54585">
      <w:pPr>
        <w:pStyle w:val="Corpodetexto"/>
        <w:spacing w:before="1"/>
        <w:ind w:left="1520" w:right="110"/>
        <w:jc w:val="both"/>
      </w:pPr>
      <w:r>
        <w:rPr>
          <w:rFonts w:ascii="Arial" w:hAnsi="Arial"/>
          <w:b/>
        </w:rPr>
        <w:t>§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3º.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improcedente,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concedido prazo de 30 (trinta) dias, a partir da ciência do contribuinte à</w:t>
      </w:r>
      <w:r>
        <w:rPr>
          <w:spacing w:val="1"/>
        </w:rPr>
        <w:t xml:space="preserve"> </w:t>
      </w:r>
      <w:r>
        <w:t>decisão, para pagamento sem desconto e sem acréscimo de juros e</w:t>
      </w:r>
      <w:r>
        <w:rPr>
          <w:spacing w:val="1"/>
        </w:rPr>
        <w:t xml:space="preserve"> </w:t>
      </w:r>
      <w:r>
        <w:t>multa.</w:t>
      </w:r>
    </w:p>
    <w:p w14:paraId="031E6A17" w14:textId="77777777" w:rsidR="00F27F68" w:rsidRDefault="00D54585">
      <w:pPr>
        <w:pStyle w:val="Corpodetexto"/>
        <w:ind w:left="1520" w:right="113"/>
        <w:jc w:val="both"/>
      </w:pPr>
      <w:r>
        <w:rPr>
          <w:rFonts w:ascii="Arial" w:hAnsi="Arial"/>
          <w:b/>
        </w:rPr>
        <w:t xml:space="preserve">§ 4º. </w:t>
      </w:r>
      <w:r>
        <w:t>O pedido de revisão protocolizado fora do prazo previsto no caput</w:t>
      </w:r>
      <w:r>
        <w:rPr>
          <w:spacing w:val="1"/>
        </w:rPr>
        <w:t xml:space="preserve"> </w:t>
      </w:r>
      <w:r>
        <w:t>deste artigo não será objeto de análise, mas a autoridade competente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lançamento,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ofício,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lastRenderedPageBreak/>
        <w:t>prestadas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contribuinte,</w:t>
      </w:r>
      <w:r>
        <w:rPr>
          <w:spacing w:val="-3"/>
        </w:rPr>
        <w:t xml:space="preserve"> </w:t>
      </w:r>
      <w:r>
        <w:t>sem prejuízo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acréscimos</w:t>
      </w:r>
      <w:r>
        <w:rPr>
          <w:spacing w:val="-1"/>
        </w:rPr>
        <w:t xml:space="preserve"> </w:t>
      </w:r>
      <w:r>
        <w:t>legais.</w:t>
      </w:r>
    </w:p>
    <w:p w14:paraId="40D89879" w14:textId="77777777" w:rsidR="00F27F68" w:rsidRDefault="00D54585">
      <w:pPr>
        <w:pStyle w:val="Corpodetexto"/>
        <w:spacing w:before="189"/>
        <w:ind w:left="1520" w:right="115"/>
        <w:jc w:val="both"/>
      </w:pPr>
      <w:r>
        <w:rPr>
          <w:rFonts w:ascii="Arial" w:hAnsi="Arial"/>
          <w:b/>
        </w:rPr>
        <w:t xml:space="preserve">§ 5º. </w:t>
      </w:r>
      <w:r>
        <w:t>No caso previsto no § 4º deste artigo, se a autoridade competente</w:t>
      </w:r>
      <w:r>
        <w:rPr>
          <w:spacing w:val="-64"/>
        </w:rPr>
        <w:t xml:space="preserve"> </w:t>
      </w:r>
      <w:r>
        <w:t>mantiver o lançamento, será exigido o pagamento do imposto, sem</w:t>
      </w:r>
      <w:r>
        <w:rPr>
          <w:spacing w:val="1"/>
        </w:rPr>
        <w:t xml:space="preserve"> </w:t>
      </w:r>
      <w:r>
        <w:t>desconto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incidência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juros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multa</w:t>
      </w:r>
      <w:r>
        <w:rPr>
          <w:spacing w:val="27"/>
        </w:rPr>
        <w:t xml:space="preserve"> </w:t>
      </w:r>
      <w:r>
        <w:t>moratórios,</w:t>
      </w:r>
      <w:r>
        <w:rPr>
          <w:spacing w:val="27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t>termos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 Lei Complementar 29/2009.</w:t>
      </w:r>
    </w:p>
    <w:p w14:paraId="505E2290" w14:textId="77777777" w:rsidR="00F27F68" w:rsidRDefault="00F27F68">
      <w:pPr>
        <w:pStyle w:val="Corpodetexto"/>
      </w:pPr>
    </w:p>
    <w:p w14:paraId="4660DF87" w14:textId="77777777" w:rsidR="00F27F68" w:rsidRDefault="00D54585">
      <w:pPr>
        <w:pStyle w:val="Corpodetexto"/>
        <w:ind w:left="1520" w:right="116" w:hanging="1419"/>
        <w:jc w:val="both"/>
      </w:pPr>
      <w:r>
        <w:rPr>
          <w:rFonts w:ascii="Arial" w:hAnsi="Arial"/>
          <w:b/>
        </w:rPr>
        <w:t>Art. 8º. -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isenções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29/2009, d</w:t>
      </w:r>
      <w:r w:rsidR="00556427">
        <w:t>everá s</w:t>
      </w:r>
      <w:r w:rsidR="001C5073">
        <w:t>er requerida até o dia 30 de Jul</w:t>
      </w:r>
      <w:r w:rsidR="00556427">
        <w:t>ho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97772">
        <w:t>2021</w:t>
      </w:r>
      <w:r>
        <w:t>.</w:t>
      </w:r>
    </w:p>
    <w:p w14:paraId="0D6C297E" w14:textId="77777777" w:rsidR="00F27F68" w:rsidRDefault="00F27F68">
      <w:pPr>
        <w:pStyle w:val="Corpodetexto"/>
      </w:pPr>
    </w:p>
    <w:p w14:paraId="09808C63" w14:textId="77777777" w:rsidR="00F27F68" w:rsidRDefault="00D54585">
      <w:pPr>
        <w:pStyle w:val="Corpodetexto"/>
        <w:ind w:left="1520" w:right="115" w:hanging="1419"/>
        <w:jc w:val="both"/>
      </w:pPr>
      <w:r>
        <w:rPr>
          <w:rFonts w:ascii="Arial" w:hAnsi="Arial"/>
          <w:b/>
        </w:rPr>
        <w:t>Parágrafo único</w:t>
      </w:r>
      <w:r>
        <w:t>. Se o pedido de isenção for indeferido, será concedido prazo de 30</w:t>
      </w:r>
      <w:r>
        <w:rPr>
          <w:spacing w:val="-64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contribuinte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decisão,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sem desconto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incidência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multa.</w:t>
      </w:r>
    </w:p>
    <w:p w14:paraId="23965BA1" w14:textId="77777777" w:rsidR="00F27F68" w:rsidRDefault="00F27F68">
      <w:pPr>
        <w:pStyle w:val="Corpodetexto"/>
      </w:pPr>
    </w:p>
    <w:p w14:paraId="5A45E2AA" w14:textId="77777777" w:rsidR="00F27F68" w:rsidRDefault="00D54585">
      <w:pPr>
        <w:pStyle w:val="Corpodetexto"/>
        <w:ind w:left="1520" w:right="112" w:hanging="1419"/>
        <w:jc w:val="both"/>
      </w:pPr>
      <w:r>
        <w:rPr>
          <w:rFonts w:ascii="Arial" w:hAnsi="Arial"/>
          <w:b/>
        </w:rPr>
        <w:t xml:space="preserve">Art. 9º. </w:t>
      </w:r>
      <w:r>
        <w:t>-</w:t>
      </w:r>
      <w:r>
        <w:rPr>
          <w:spacing w:val="1"/>
        </w:rPr>
        <w:t xml:space="preserve"> </w:t>
      </w:r>
      <w:r>
        <w:t>Para fins de lançamento do Imposto sobre a Propriedade Predial e</w:t>
      </w:r>
      <w:r>
        <w:rPr>
          <w:spacing w:val="1"/>
        </w:rPr>
        <w:t xml:space="preserve"> </w:t>
      </w:r>
      <w:r>
        <w:t>Territo</w:t>
      </w:r>
      <w:r w:rsidR="00556427">
        <w:t>rial Urbana do exercício de 2021</w:t>
      </w:r>
      <w:r>
        <w:t xml:space="preserve"> será utilizado o valor venal do</w:t>
      </w:r>
      <w:r>
        <w:rPr>
          <w:spacing w:val="1"/>
        </w:rPr>
        <w:t xml:space="preserve"> </w:t>
      </w:r>
      <w:r>
        <w:t>imóvel,</w:t>
      </w:r>
      <w:r>
        <w:rPr>
          <w:spacing w:val="59"/>
        </w:rPr>
        <w:t xml:space="preserve"> </w:t>
      </w:r>
      <w:r>
        <w:t>apurado</w:t>
      </w:r>
      <w:r>
        <w:rPr>
          <w:spacing w:val="57"/>
        </w:rPr>
        <w:t xml:space="preserve"> </w:t>
      </w:r>
      <w:r>
        <w:t>através</w:t>
      </w:r>
      <w:r>
        <w:rPr>
          <w:spacing w:val="60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Planta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Valores</w:t>
      </w:r>
      <w:r>
        <w:rPr>
          <w:spacing w:val="59"/>
        </w:rPr>
        <w:t xml:space="preserve"> </w:t>
      </w:r>
      <w:r>
        <w:t>Genéricos,</w:t>
      </w:r>
      <w:r>
        <w:rPr>
          <w:spacing w:val="60"/>
        </w:rPr>
        <w:t xml:space="preserve"> </w:t>
      </w:r>
      <w:r>
        <w:t>aprovada</w:t>
      </w:r>
      <w:r>
        <w:rPr>
          <w:spacing w:val="-65"/>
        </w:rPr>
        <w:t xml:space="preserve"> </w:t>
      </w:r>
      <w:r>
        <w:t>pelo Decreto 52/2017 e da aplicação das alíquotas previstas no Anexo I</w:t>
      </w:r>
      <w:r>
        <w:rPr>
          <w:spacing w:val="-64"/>
        </w:rPr>
        <w:t xml:space="preserve"> </w:t>
      </w:r>
      <w:r>
        <w:t>da Tabela I da Lei Complementar n. 29/2009, nos termos do art. 25 de</w:t>
      </w:r>
      <w:r>
        <w:rPr>
          <w:spacing w:val="1"/>
        </w:rPr>
        <w:t xml:space="preserve"> </w:t>
      </w:r>
      <w:r>
        <w:t>referida</w:t>
      </w:r>
      <w:r>
        <w:rPr>
          <w:spacing w:val="-3"/>
        </w:rPr>
        <w:t xml:space="preserve"> </w:t>
      </w:r>
      <w:r>
        <w:t>Lei Complementar.</w:t>
      </w:r>
    </w:p>
    <w:p w14:paraId="46156FEB" w14:textId="77777777" w:rsidR="00F27F68" w:rsidRDefault="00F27F68">
      <w:pPr>
        <w:pStyle w:val="Corpodetexto"/>
      </w:pPr>
    </w:p>
    <w:p w14:paraId="3F73743F" w14:textId="77777777" w:rsidR="00F27F68" w:rsidRDefault="00D54585">
      <w:pPr>
        <w:pStyle w:val="Corpodetexto"/>
        <w:tabs>
          <w:tab w:val="left" w:pos="1520"/>
        </w:tabs>
        <w:spacing w:before="1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</w:t>
      </w:r>
      <w:r>
        <w:t>. -</w:t>
      </w:r>
      <w:r>
        <w:tab/>
        <w:t>Este Decreto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publicação.</w:t>
      </w:r>
    </w:p>
    <w:p w14:paraId="4B3F619D" w14:textId="77777777" w:rsidR="00F27F68" w:rsidRDefault="00F27F68">
      <w:pPr>
        <w:pStyle w:val="Corpodetexto"/>
        <w:spacing w:before="11"/>
        <w:rPr>
          <w:sz w:val="23"/>
        </w:rPr>
      </w:pPr>
    </w:p>
    <w:p w14:paraId="59909DDF" w14:textId="1E4191B6" w:rsidR="00F27F68" w:rsidRDefault="00D54585">
      <w:pPr>
        <w:ind w:left="1520" w:right="147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GABINETE DO PREFEITO MUNICIPAL DE JATEÍ/MS, </w:t>
      </w:r>
      <w:r w:rsidR="00361305">
        <w:rPr>
          <w:sz w:val="24"/>
        </w:rPr>
        <w:t>em 25</w:t>
      </w:r>
      <w:r w:rsidR="00556427">
        <w:rPr>
          <w:sz w:val="24"/>
        </w:rPr>
        <w:t xml:space="preserve"> de Maio</w:t>
      </w:r>
      <w:r w:rsidR="00C13CE6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C13CE6">
        <w:rPr>
          <w:sz w:val="24"/>
        </w:rPr>
        <w:t>2021</w:t>
      </w:r>
      <w:r>
        <w:rPr>
          <w:sz w:val="24"/>
        </w:rPr>
        <w:t>.</w:t>
      </w:r>
    </w:p>
    <w:p w14:paraId="1C056C0D" w14:textId="77777777" w:rsidR="00F27F68" w:rsidRDefault="00F27F68">
      <w:pPr>
        <w:pStyle w:val="Corpodetexto"/>
      </w:pPr>
    </w:p>
    <w:p w14:paraId="170EE1C0" w14:textId="77777777" w:rsidR="00556427" w:rsidRDefault="00556427">
      <w:pPr>
        <w:spacing w:before="1" w:line="275" w:lineRule="exact"/>
        <w:ind w:right="111"/>
        <w:jc w:val="right"/>
        <w:rPr>
          <w:rFonts w:ascii="Arial"/>
          <w:b/>
          <w:sz w:val="24"/>
        </w:rPr>
      </w:pPr>
    </w:p>
    <w:p w14:paraId="30F750FA" w14:textId="77777777" w:rsidR="00556427" w:rsidRDefault="00556427">
      <w:pPr>
        <w:spacing w:before="1" w:line="275" w:lineRule="exact"/>
        <w:ind w:right="111"/>
        <w:jc w:val="right"/>
        <w:rPr>
          <w:rFonts w:ascii="Arial"/>
          <w:b/>
          <w:sz w:val="24"/>
        </w:rPr>
      </w:pPr>
    </w:p>
    <w:p w14:paraId="1AEA5293" w14:textId="77777777" w:rsidR="00F27F68" w:rsidRDefault="00D54585">
      <w:pPr>
        <w:spacing w:before="1" w:line="275" w:lineRule="exact"/>
        <w:ind w:right="11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ERALDO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JORGE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LEITE</w:t>
      </w:r>
    </w:p>
    <w:p w14:paraId="2A6E9D62" w14:textId="77777777" w:rsidR="00F27F68" w:rsidRDefault="00D54585">
      <w:pPr>
        <w:pStyle w:val="Corpodetexto"/>
        <w:spacing w:line="275" w:lineRule="exact"/>
        <w:ind w:right="107"/>
        <w:jc w:val="right"/>
      </w:pPr>
      <w:r>
        <w:t>Prefeito</w:t>
      </w:r>
      <w:r>
        <w:rPr>
          <w:spacing w:val="-4"/>
        </w:rPr>
        <w:t xml:space="preserve"> </w:t>
      </w:r>
      <w:r>
        <w:t>Municipal</w:t>
      </w:r>
    </w:p>
    <w:sectPr w:rsidR="00F27F68">
      <w:headerReference w:type="default" r:id="rId7"/>
      <w:footerReference w:type="default" r:id="rId8"/>
      <w:pgSz w:w="11910" w:h="16840"/>
      <w:pgMar w:top="2140" w:right="1020" w:bottom="920" w:left="1600" w:header="772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29F4" w14:textId="77777777" w:rsidR="00A14253" w:rsidRDefault="00A14253">
      <w:r>
        <w:separator/>
      </w:r>
    </w:p>
  </w:endnote>
  <w:endnote w:type="continuationSeparator" w:id="0">
    <w:p w14:paraId="2A583DF6" w14:textId="77777777" w:rsidR="00A14253" w:rsidRDefault="00A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297E" w14:textId="3CD01240" w:rsidR="00F27F68" w:rsidRDefault="001E38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7B962E1C" wp14:editId="307CBF9F">
              <wp:simplePos x="0" y="0"/>
              <wp:positionH relativeFrom="page">
                <wp:posOffset>3659505</wp:posOffset>
              </wp:positionH>
              <wp:positionV relativeFrom="page">
                <wp:posOffset>10088245</wp:posOffset>
              </wp:positionV>
              <wp:extent cx="6051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F983" w14:textId="77777777" w:rsidR="00F27F68" w:rsidRDefault="00D5458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Jateí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 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62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15pt;margin-top:794.35pt;width:47.65pt;height:13.1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aRrgIAAK8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" filled="f" stroked="f">
              <v:textbox inset="0,0,0,0">
                <w:txbxContent>
                  <w:p w14:paraId="3F64F983" w14:textId="77777777" w:rsidR="00F27F68" w:rsidRDefault="00D5458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Jateí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 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BB346" w14:textId="77777777" w:rsidR="00A14253" w:rsidRDefault="00A14253">
      <w:r>
        <w:separator/>
      </w:r>
    </w:p>
  </w:footnote>
  <w:footnote w:type="continuationSeparator" w:id="0">
    <w:p w14:paraId="0EE7052C" w14:textId="77777777" w:rsidR="00A14253" w:rsidRDefault="00A1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7FDFF" w14:textId="11A22B85" w:rsidR="00F27F68" w:rsidRDefault="00D5458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2544" behindDoc="1" locked="0" layoutInCell="1" allowOverlap="1" wp14:anchorId="19EB0A50" wp14:editId="68F74DD1">
          <wp:simplePos x="0" y="0"/>
          <wp:positionH relativeFrom="page">
            <wp:posOffset>1250950</wp:posOffset>
          </wp:positionH>
          <wp:positionV relativeFrom="page">
            <wp:posOffset>490219</wp:posOffset>
          </wp:positionV>
          <wp:extent cx="1003300" cy="876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388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727131F3" wp14:editId="5EF2548A">
              <wp:simplePos x="0" y="0"/>
              <wp:positionH relativeFrom="page">
                <wp:posOffset>2328545</wp:posOffset>
              </wp:positionH>
              <wp:positionV relativeFrom="page">
                <wp:posOffset>619760</wp:posOffset>
              </wp:positionV>
              <wp:extent cx="3477260" cy="6642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3EBAC" w14:textId="77777777" w:rsidR="00F27F68" w:rsidRDefault="00D54585">
                          <w:pPr>
                            <w:spacing w:before="11" w:line="321" w:lineRule="exact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MATO GROSSO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SUL</w:t>
                          </w:r>
                        </w:p>
                        <w:p w14:paraId="3924F6EF" w14:textId="77777777" w:rsidR="00F27F68" w:rsidRDefault="00D54585">
                          <w:pPr>
                            <w:spacing w:line="367" w:lineRule="exact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JATEÍ</w:t>
                          </w:r>
                        </w:p>
                        <w:p w14:paraId="5A21F34F" w14:textId="77777777" w:rsidR="00F27F68" w:rsidRDefault="00D54585">
                          <w:pPr>
                            <w:spacing w:before="4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Gabinete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13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35pt;margin-top:48.8pt;width:273.8pt;height:52.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Md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5ixcLIIIjgo4i6Iw8G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" filled="f" stroked="f">
              <v:textbox inset="0,0,0,0">
                <w:txbxContent>
                  <w:p w14:paraId="4B73EBAC" w14:textId="77777777" w:rsidR="00F27F68" w:rsidRDefault="00D54585">
                    <w:pPr>
                      <w:spacing w:before="11" w:line="321" w:lineRule="exact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MATO GROSSO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SUL</w:t>
                    </w:r>
                  </w:p>
                  <w:p w14:paraId="3924F6EF" w14:textId="77777777" w:rsidR="00F27F68" w:rsidRDefault="00D54585">
                    <w:pPr>
                      <w:spacing w:line="367" w:lineRule="exact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PREFEITURA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JATEÍ</w:t>
                    </w:r>
                  </w:p>
                  <w:p w14:paraId="5A21F34F" w14:textId="77777777" w:rsidR="00F27F68" w:rsidRDefault="00D54585">
                    <w:pPr>
                      <w:spacing w:before="4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Gabinete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Prefeito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85C1E"/>
    <w:multiLevelType w:val="hybridMultilevel"/>
    <w:tmpl w:val="6074A1DA"/>
    <w:lvl w:ilvl="0" w:tplc="9642D796">
      <w:start w:val="1"/>
      <w:numFmt w:val="upperRoman"/>
      <w:lvlText w:val="%1"/>
      <w:lvlJc w:val="left"/>
      <w:pPr>
        <w:ind w:left="1654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242BAD4">
      <w:numFmt w:val="bullet"/>
      <w:lvlText w:val="•"/>
      <w:lvlJc w:val="left"/>
      <w:pPr>
        <w:ind w:left="2422" w:hanging="135"/>
      </w:pPr>
      <w:rPr>
        <w:rFonts w:hint="default"/>
        <w:lang w:val="pt-PT" w:eastAsia="en-US" w:bidi="ar-SA"/>
      </w:rPr>
    </w:lvl>
    <w:lvl w:ilvl="2" w:tplc="0472FE06">
      <w:numFmt w:val="bullet"/>
      <w:lvlText w:val="•"/>
      <w:lvlJc w:val="left"/>
      <w:pPr>
        <w:ind w:left="3185" w:hanging="135"/>
      </w:pPr>
      <w:rPr>
        <w:rFonts w:hint="default"/>
        <w:lang w:val="pt-PT" w:eastAsia="en-US" w:bidi="ar-SA"/>
      </w:rPr>
    </w:lvl>
    <w:lvl w:ilvl="3" w:tplc="D3C01F44">
      <w:numFmt w:val="bullet"/>
      <w:lvlText w:val="•"/>
      <w:lvlJc w:val="left"/>
      <w:pPr>
        <w:ind w:left="3947" w:hanging="135"/>
      </w:pPr>
      <w:rPr>
        <w:rFonts w:hint="default"/>
        <w:lang w:val="pt-PT" w:eastAsia="en-US" w:bidi="ar-SA"/>
      </w:rPr>
    </w:lvl>
    <w:lvl w:ilvl="4" w:tplc="CA465B1C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5" w:tplc="BF140DFE">
      <w:numFmt w:val="bullet"/>
      <w:lvlText w:val="•"/>
      <w:lvlJc w:val="left"/>
      <w:pPr>
        <w:ind w:left="5473" w:hanging="135"/>
      </w:pPr>
      <w:rPr>
        <w:rFonts w:hint="default"/>
        <w:lang w:val="pt-PT" w:eastAsia="en-US" w:bidi="ar-SA"/>
      </w:rPr>
    </w:lvl>
    <w:lvl w:ilvl="6" w:tplc="102A8332">
      <w:numFmt w:val="bullet"/>
      <w:lvlText w:val="•"/>
      <w:lvlJc w:val="left"/>
      <w:pPr>
        <w:ind w:left="6235" w:hanging="135"/>
      </w:pPr>
      <w:rPr>
        <w:rFonts w:hint="default"/>
        <w:lang w:val="pt-PT" w:eastAsia="en-US" w:bidi="ar-SA"/>
      </w:rPr>
    </w:lvl>
    <w:lvl w:ilvl="7" w:tplc="945CF11E">
      <w:numFmt w:val="bullet"/>
      <w:lvlText w:val="•"/>
      <w:lvlJc w:val="left"/>
      <w:pPr>
        <w:ind w:left="6998" w:hanging="135"/>
      </w:pPr>
      <w:rPr>
        <w:rFonts w:hint="default"/>
        <w:lang w:val="pt-PT" w:eastAsia="en-US" w:bidi="ar-SA"/>
      </w:rPr>
    </w:lvl>
    <w:lvl w:ilvl="8" w:tplc="B8E6FAFC">
      <w:numFmt w:val="bullet"/>
      <w:lvlText w:val="•"/>
      <w:lvlJc w:val="left"/>
      <w:pPr>
        <w:ind w:left="7761" w:hanging="135"/>
      </w:pPr>
      <w:rPr>
        <w:rFonts w:hint="default"/>
        <w:lang w:val="pt-PT" w:eastAsia="en-US" w:bidi="ar-SA"/>
      </w:rPr>
    </w:lvl>
  </w:abstractNum>
  <w:abstractNum w:abstractNumId="1">
    <w:nsid w:val="66773A3D"/>
    <w:multiLevelType w:val="hybridMultilevel"/>
    <w:tmpl w:val="0010BEC2"/>
    <w:lvl w:ilvl="0" w:tplc="9578A578">
      <w:start w:val="1"/>
      <w:numFmt w:val="upperRoman"/>
      <w:lvlText w:val="%1"/>
      <w:lvlJc w:val="left"/>
      <w:pPr>
        <w:ind w:left="1520" w:hanging="14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C0C8D52">
      <w:numFmt w:val="bullet"/>
      <w:lvlText w:val="•"/>
      <w:lvlJc w:val="left"/>
      <w:pPr>
        <w:ind w:left="2296" w:hanging="147"/>
      </w:pPr>
      <w:rPr>
        <w:rFonts w:hint="default"/>
        <w:lang w:val="pt-PT" w:eastAsia="en-US" w:bidi="ar-SA"/>
      </w:rPr>
    </w:lvl>
    <w:lvl w:ilvl="2" w:tplc="0686C080">
      <w:numFmt w:val="bullet"/>
      <w:lvlText w:val="•"/>
      <w:lvlJc w:val="left"/>
      <w:pPr>
        <w:ind w:left="3073" w:hanging="147"/>
      </w:pPr>
      <w:rPr>
        <w:rFonts w:hint="default"/>
        <w:lang w:val="pt-PT" w:eastAsia="en-US" w:bidi="ar-SA"/>
      </w:rPr>
    </w:lvl>
    <w:lvl w:ilvl="3" w:tplc="7D828B8A">
      <w:numFmt w:val="bullet"/>
      <w:lvlText w:val="•"/>
      <w:lvlJc w:val="left"/>
      <w:pPr>
        <w:ind w:left="3849" w:hanging="147"/>
      </w:pPr>
      <w:rPr>
        <w:rFonts w:hint="default"/>
        <w:lang w:val="pt-PT" w:eastAsia="en-US" w:bidi="ar-SA"/>
      </w:rPr>
    </w:lvl>
    <w:lvl w:ilvl="4" w:tplc="D2CA3EB6">
      <w:numFmt w:val="bullet"/>
      <w:lvlText w:val="•"/>
      <w:lvlJc w:val="left"/>
      <w:pPr>
        <w:ind w:left="4626" w:hanging="147"/>
      </w:pPr>
      <w:rPr>
        <w:rFonts w:hint="default"/>
        <w:lang w:val="pt-PT" w:eastAsia="en-US" w:bidi="ar-SA"/>
      </w:rPr>
    </w:lvl>
    <w:lvl w:ilvl="5" w:tplc="20CECA72">
      <w:numFmt w:val="bullet"/>
      <w:lvlText w:val="•"/>
      <w:lvlJc w:val="left"/>
      <w:pPr>
        <w:ind w:left="5403" w:hanging="147"/>
      </w:pPr>
      <w:rPr>
        <w:rFonts w:hint="default"/>
        <w:lang w:val="pt-PT" w:eastAsia="en-US" w:bidi="ar-SA"/>
      </w:rPr>
    </w:lvl>
    <w:lvl w:ilvl="6" w:tplc="28D26080">
      <w:numFmt w:val="bullet"/>
      <w:lvlText w:val="•"/>
      <w:lvlJc w:val="left"/>
      <w:pPr>
        <w:ind w:left="6179" w:hanging="147"/>
      </w:pPr>
      <w:rPr>
        <w:rFonts w:hint="default"/>
        <w:lang w:val="pt-PT" w:eastAsia="en-US" w:bidi="ar-SA"/>
      </w:rPr>
    </w:lvl>
    <w:lvl w:ilvl="7" w:tplc="808C12BE">
      <w:numFmt w:val="bullet"/>
      <w:lvlText w:val="•"/>
      <w:lvlJc w:val="left"/>
      <w:pPr>
        <w:ind w:left="6956" w:hanging="147"/>
      </w:pPr>
      <w:rPr>
        <w:rFonts w:hint="default"/>
        <w:lang w:val="pt-PT" w:eastAsia="en-US" w:bidi="ar-SA"/>
      </w:rPr>
    </w:lvl>
    <w:lvl w:ilvl="8" w:tplc="40E28E30">
      <w:numFmt w:val="bullet"/>
      <w:lvlText w:val="•"/>
      <w:lvlJc w:val="left"/>
      <w:pPr>
        <w:ind w:left="7733" w:hanging="1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68"/>
    <w:rsid w:val="00097772"/>
    <w:rsid w:val="001C5073"/>
    <w:rsid w:val="001E3883"/>
    <w:rsid w:val="00213B5D"/>
    <w:rsid w:val="00231F80"/>
    <w:rsid w:val="00361305"/>
    <w:rsid w:val="00412DA7"/>
    <w:rsid w:val="00491DE2"/>
    <w:rsid w:val="004A574D"/>
    <w:rsid w:val="00504963"/>
    <w:rsid w:val="00556427"/>
    <w:rsid w:val="009A533B"/>
    <w:rsid w:val="009E0ACB"/>
    <w:rsid w:val="009E35B0"/>
    <w:rsid w:val="00A14253"/>
    <w:rsid w:val="00AA5268"/>
    <w:rsid w:val="00C13CE6"/>
    <w:rsid w:val="00C40908"/>
    <w:rsid w:val="00D54585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6814D4"/>
  <w15:docId w15:val="{72733D8B-1362-4AD8-B790-3727BCF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12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DA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Windows XP</dc:creator>
  <cp:lastModifiedBy>Usuário do Windows</cp:lastModifiedBy>
  <cp:revision>2</cp:revision>
  <cp:lastPrinted>2021-05-25T12:32:00Z</cp:lastPrinted>
  <dcterms:created xsi:type="dcterms:W3CDTF">2021-05-25T12:33:00Z</dcterms:created>
  <dcterms:modified xsi:type="dcterms:W3CDTF">2021-05-25T12:33:00Z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2021-05-19T00:00:00Z</vt:filetime>
  </property>
</Properties>
</file>