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bookmarkStart w:id="1" w:name="_MON_1691211047"/>
    <w:bookmarkEnd w:id="1"/>
    <w:p w:rsidR="00DE0868" w:rsidRPr="00F64898" w:rsidRDefault="00D260A6" w:rsidP="00DE0868">
      <w:pPr>
        <w:ind w:left="3969" w:hanging="3969"/>
        <w:jc w:val="center"/>
        <w:rPr>
          <w:rFonts w:ascii="Arial" w:hAnsi="Arial" w:cs="Arial"/>
          <w:b/>
          <w:sz w:val="31"/>
          <w:szCs w:val="31"/>
        </w:rPr>
      </w:pPr>
      <w:r>
        <w:rPr>
          <w:rFonts w:ascii="Arial" w:hAnsi="Arial" w:cs="Arial"/>
          <w:b/>
          <w:sz w:val="31"/>
          <w:szCs w:val="31"/>
        </w:rPr>
        <w:object w:dxaOrig="1541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05pt;height:50pt" o:ole="">
            <v:imagedata r:id="rId8" o:title=""/>
          </v:shape>
          <o:OLEObject Type="Embed" ProgID="Word.Document.8" ShapeID="_x0000_i1025" DrawAspect="Icon" ObjectID="_1691213153" r:id="rId9">
            <o:FieldCodes>\s</o:FieldCodes>
          </o:OLEObject>
        </w:object>
      </w:r>
      <w:r w:rsidR="00DE0868" w:rsidRPr="00F64898">
        <w:rPr>
          <w:rFonts w:ascii="Arial" w:hAnsi="Arial" w:cs="Arial"/>
          <w:b/>
          <w:sz w:val="31"/>
          <w:szCs w:val="31"/>
        </w:rPr>
        <w:t xml:space="preserve">DECRETO N° </w:t>
      </w:r>
      <w:r w:rsidR="00ED739B">
        <w:rPr>
          <w:rFonts w:ascii="Arial" w:hAnsi="Arial" w:cs="Arial"/>
          <w:b/>
          <w:sz w:val="31"/>
          <w:szCs w:val="31"/>
        </w:rPr>
        <w:t>057</w:t>
      </w:r>
      <w:r w:rsidR="00DE0868" w:rsidRPr="00F64898">
        <w:rPr>
          <w:rFonts w:ascii="Arial" w:hAnsi="Arial" w:cs="Arial"/>
          <w:b/>
          <w:sz w:val="31"/>
          <w:szCs w:val="31"/>
        </w:rPr>
        <w:t xml:space="preserve">/2021, DE </w:t>
      </w:r>
      <w:r w:rsidR="00ED739B">
        <w:rPr>
          <w:rFonts w:ascii="Arial" w:hAnsi="Arial" w:cs="Arial"/>
          <w:b/>
          <w:sz w:val="31"/>
          <w:szCs w:val="31"/>
        </w:rPr>
        <w:t xml:space="preserve">19 </w:t>
      </w:r>
      <w:r w:rsidR="00DE0868" w:rsidRPr="00F64898">
        <w:rPr>
          <w:rFonts w:ascii="Arial" w:hAnsi="Arial" w:cs="Arial"/>
          <w:b/>
          <w:sz w:val="31"/>
          <w:szCs w:val="31"/>
        </w:rPr>
        <w:t xml:space="preserve">DE </w:t>
      </w:r>
      <w:r w:rsidR="00ED739B">
        <w:rPr>
          <w:rFonts w:ascii="Arial" w:hAnsi="Arial" w:cs="Arial"/>
          <w:b/>
          <w:sz w:val="31"/>
          <w:szCs w:val="31"/>
        </w:rPr>
        <w:t>AGOSTO</w:t>
      </w:r>
      <w:r w:rsidR="00DE0868" w:rsidRPr="00F64898">
        <w:rPr>
          <w:rFonts w:ascii="Arial" w:hAnsi="Arial" w:cs="Arial"/>
          <w:b/>
          <w:sz w:val="31"/>
          <w:szCs w:val="31"/>
        </w:rPr>
        <w:t xml:space="preserve"> DE 2021.</w:t>
      </w:r>
    </w:p>
    <w:p w:rsidR="00DE0868" w:rsidRDefault="00DE0868" w:rsidP="00F64898">
      <w:pPr>
        <w:jc w:val="both"/>
        <w:rPr>
          <w:rFonts w:ascii="Arial" w:hAnsi="Arial" w:cs="Arial"/>
          <w:sz w:val="24"/>
          <w:szCs w:val="24"/>
        </w:rPr>
      </w:pPr>
    </w:p>
    <w:p w:rsidR="00DE0868" w:rsidRPr="00F64898" w:rsidRDefault="00DE0868" w:rsidP="00DE0868">
      <w:pPr>
        <w:ind w:left="5103"/>
        <w:jc w:val="both"/>
        <w:rPr>
          <w:rFonts w:ascii="Arial" w:hAnsi="Arial" w:cs="Arial"/>
          <w:b/>
          <w:i/>
          <w:sz w:val="24"/>
          <w:szCs w:val="24"/>
        </w:rPr>
      </w:pPr>
      <w:r w:rsidRPr="00F64898">
        <w:rPr>
          <w:rFonts w:ascii="Arial" w:hAnsi="Arial" w:cs="Arial"/>
          <w:i/>
          <w:sz w:val="24"/>
          <w:szCs w:val="24"/>
        </w:rPr>
        <w:t>Altera e revoga disposições do Decreto Municipal nº 008/2020, de 10 de fevereiro de 2020</w:t>
      </w:r>
      <w:r w:rsidRPr="00F64898">
        <w:rPr>
          <w:rFonts w:ascii="Arial" w:hAnsi="Arial" w:cs="Arial"/>
          <w:b/>
          <w:i/>
          <w:iCs/>
          <w:sz w:val="24"/>
          <w:szCs w:val="24"/>
        </w:rPr>
        <w:t xml:space="preserve">, </w:t>
      </w:r>
      <w:r w:rsidRPr="00F64898">
        <w:rPr>
          <w:rFonts w:ascii="Arial" w:hAnsi="Arial" w:cs="Arial"/>
          <w:i/>
          <w:iCs/>
          <w:sz w:val="24"/>
          <w:szCs w:val="24"/>
        </w:rPr>
        <w:t>e dá outras providências</w:t>
      </w:r>
      <w:r w:rsidRPr="00F64898">
        <w:rPr>
          <w:rFonts w:ascii="Arial" w:hAnsi="Arial" w:cs="Arial"/>
          <w:b/>
          <w:i/>
          <w:sz w:val="24"/>
          <w:szCs w:val="24"/>
        </w:rPr>
        <w:t>.</w:t>
      </w:r>
    </w:p>
    <w:p w:rsidR="00DE0868" w:rsidRPr="007323A1" w:rsidRDefault="00DE0868" w:rsidP="00F64898">
      <w:pPr>
        <w:jc w:val="both"/>
        <w:rPr>
          <w:rFonts w:ascii="Arial" w:hAnsi="Arial" w:cs="Arial"/>
          <w:sz w:val="24"/>
          <w:szCs w:val="24"/>
        </w:rPr>
      </w:pPr>
    </w:p>
    <w:p w:rsidR="00DE0868" w:rsidRPr="007323A1" w:rsidRDefault="00DE0868" w:rsidP="00DE0868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7323A1">
        <w:rPr>
          <w:rFonts w:ascii="Arial" w:hAnsi="Arial" w:cs="Arial"/>
          <w:b/>
          <w:sz w:val="24"/>
          <w:szCs w:val="24"/>
        </w:rPr>
        <w:t xml:space="preserve">O PREFEITO MUNICIPAL DE </w:t>
      </w:r>
      <w:r>
        <w:rPr>
          <w:rFonts w:ascii="Arial" w:hAnsi="Arial" w:cs="Arial"/>
          <w:b/>
          <w:sz w:val="24"/>
          <w:szCs w:val="24"/>
        </w:rPr>
        <w:t>JATEÍ</w:t>
      </w:r>
      <w:r w:rsidRPr="007323A1">
        <w:rPr>
          <w:rFonts w:ascii="Arial" w:hAnsi="Arial" w:cs="Arial"/>
          <w:b/>
          <w:sz w:val="24"/>
          <w:szCs w:val="24"/>
        </w:rPr>
        <w:t xml:space="preserve">/MS, </w:t>
      </w:r>
      <w:r w:rsidRPr="007323A1">
        <w:rPr>
          <w:rFonts w:ascii="Arial" w:hAnsi="Arial" w:cs="Arial"/>
          <w:sz w:val="24"/>
          <w:szCs w:val="24"/>
        </w:rPr>
        <w:t>no uso da atribuição que lhe conf</w:t>
      </w:r>
      <w:r w:rsidR="00F64898">
        <w:rPr>
          <w:rFonts w:ascii="Arial" w:hAnsi="Arial" w:cs="Arial"/>
          <w:sz w:val="24"/>
          <w:szCs w:val="24"/>
        </w:rPr>
        <w:t>ere a Lei Orgânica do Município.</w:t>
      </w:r>
    </w:p>
    <w:p w:rsidR="00DE0868" w:rsidRPr="007323A1" w:rsidRDefault="00DE0868" w:rsidP="00DE0868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DE0868" w:rsidRPr="007323A1" w:rsidRDefault="00DE0868" w:rsidP="00DE0868">
      <w:pPr>
        <w:ind w:firstLine="1418"/>
        <w:jc w:val="both"/>
        <w:rPr>
          <w:rFonts w:ascii="Arial" w:hAnsi="Arial" w:cs="Arial"/>
          <w:b/>
          <w:sz w:val="24"/>
          <w:szCs w:val="24"/>
        </w:rPr>
      </w:pPr>
      <w:r w:rsidRPr="007323A1">
        <w:rPr>
          <w:rFonts w:ascii="Arial" w:hAnsi="Arial" w:cs="Arial"/>
          <w:b/>
          <w:sz w:val="24"/>
          <w:szCs w:val="24"/>
        </w:rPr>
        <w:t>DECRETA:</w:t>
      </w:r>
    </w:p>
    <w:p w:rsidR="00DE0868" w:rsidRDefault="00DE0868" w:rsidP="00DE0868">
      <w:pPr>
        <w:tabs>
          <w:tab w:val="left" w:pos="2835"/>
        </w:tabs>
        <w:ind w:firstLine="1418"/>
        <w:jc w:val="both"/>
        <w:rPr>
          <w:rFonts w:ascii="Arial" w:hAnsi="Arial" w:cs="Arial"/>
          <w:b/>
          <w:sz w:val="24"/>
          <w:szCs w:val="24"/>
        </w:rPr>
      </w:pPr>
    </w:p>
    <w:p w:rsidR="00DE0868" w:rsidRPr="00A403FB" w:rsidRDefault="00DE0868" w:rsidP="00DE0868">
      <w:pPr>
        <w:tabs>
          <w:tab w:val="left" w:pos="2835"/>
        </w:tabs>
        <w:ind w:firstLine="1418"/>
        <w:jc w:val="both"/>
        <w:rPr>
          <w:rFonts w:ascii="Arial" w:hAnsi="Arial" w:cs="Arial"/>
          <w:sz w:val="24"/>
          <w:szCs w:val="24"/>
        </w:rPr>
      </w:pPr>
      <w:r w:rsidRPr="00D260A6">
        <w:rPr>
          <w:rFonts w:ascii="Arial" w:hAnsi="Arial" w:cs="Arial"/>
          <w:b/>
          <w:sz w:val="24"/>
          <w:szCs w:val="24"/>
        </w:rPr>
        <w:t xml:space="preserve">Art. </w:t>
      </w:r>
      <w:r w:rsidR="00A403FB" w:rsidRPr="00D260A6">
        <w:rPr>
          <w:rFonts w:ascii="Arial" w:hAnsi="Arial" w:cs="Arial"/>
          <w:b/>
          <w:sz w:val="24"/>
          <w:szCs w:val="24"/>
        </w:rPr>
        <w:t>1º</w:t>
      </w:r>
      <w:r w:rsidR="00A403FB" w:rsidRPr="00A403FB">
        <w:rPr>
          <w:rFonts w:ascii="Arial" w:hAnsi="Arial" w:cs="Arial"/>
          <w:sz w:val="24"/>
          <w:szCs w:val="24"/>
        </w:rPr>
        <w:t xml:space="preserve"> </w:t>
      </w:r>
      <w:r w:rsidRPr="00A403FB">
        <w:rPr>
          <w:rFonts w:ascii="Arial" w:hAnsi="Arial" w:cs="Arial"/>
          <w:sz w:val="24"/>
          <w:szCs w:val="24"/>
        </w:rPr>
        <w:t xml:space="preserve">As disposições do Decreto Municipal nº </w:t>
      </w:r>
      <w:r w:rsidR="00A403FB" w:rsidRPr="00A403FB">
        <w:rPr>
          <w:rFonts w:ascii="Arial" w:hAnsi="Arial" w:cs="Arial"/>
          <w:sz w:val="24"/>
          <w:szCs w:val="24"/>
        </w:rPr>
        <w:t>008, de 10 de fevereiro de 2020,</w:t>
      </w:r>
      <w:r w:rsidRPr="00A403FB">
        <w:rPr>
          <w:rFonts w:ascii="Arial" w:hAnsi="Arial" w:cs="Arial"/>
          <w:sz w:val="24"/>
          <w:szCs w:val="24"/>
        </w:rPr>
        <w:t xml:space="preserve"> passam a vigorar com as seguintes redações:</w:t>
      </w:r>
    </w:p>
    <w:p w:rsidR="00DE0868" w:rsidRPr="00A403FB" w:rsidRDefault="00DE0868" w:rsidP="00DE0868">
      <w:pPr>
        <w:tabs>
          <w:tab w:val="left" w:pos="2835"/>
        </w:tabs>
        <w:ind w:firstLine="1418"/>
        <w:jc w:val="both"/>
        <w:rPr>
          <w:rFonts w:ascii="Arial" w:hAnsi="Arial" w:cs="Arial"/>
          <w:sz w:val="24"/>
          <w:szCs w:val="24"/>
        </w:rPr>
      </w:pPr>
    </w:p>
    <w:p w:rsidR="00DE0868" w:rsidRPr="00A403FB" w:rsidRDefault="00DE0868" w:rsidP="00DE0868">
      <w:pPr>
        <w:spacing w:after="120"/>
        <w:ind w:left="2835"/>
        <w:jc w:val="both"/>
        <w:rPr>
          <w:rFonts w:ascii="Arial" w:hAnsi="Arial" w:cs="Arial"/>
          <w:iCs/>
          <w:sz w:val="22"/>
          <w:szCs w:val="22"/>
        </w:rPr>
      </w:pPr>
      <w:r w:rsidRPr="00A403FB">
        <w:rPr>
          <w:rFonts w:ascii="Arial" w:hAnsi="Arial" w:cs="Arial"/>
          <w:iCs/>
          <w:sz w:val="22"/>
          <w:szCs w:val="22"/>
        </w:rPr>
        <w:t>“Art. 2º ......................................................................................</w:t>
      </w:r>
      <w:r w:rsidR="00B55D76" w:rsidRPr="00A403FB">
        <w:rPr>
          <w:rFonts w:ascii="Arial" w:hAnsi="Arial" w:cs="Arial"/>
          <w:iCs/>
          <w:sz w:val="22"/>
          <w:szCs w:val="22"/>
        </w:rPr>
        <w:t>..</w:t>
      </w:r>
    </w:p>
    <w:p w:rsidR="00B55D76" w:rsidRPr="00A403FB" w:rsidRDefault="00B55D76" w:rsidP="00B55D76">
      <w:pPr>
        <w:spacing w:after="120"/>
        <w:ind w:left="2835"/>
        <w:jc w:val="both"/>
        <w:rPr>
          <w:rFonts w:ascii="Arial" w:hAnsi="Arial" w:cs="Arial"/>
          <w:sz w:val="22"/>
          <w:szCs w:val="22"/>
        </w:rPr>
      </w:pPr>
      <w:r w:rsidRPr="00A403FB">
        <w:rPr>
          <w:rFonts w:ascii="Arial" w:hAnsi="Arial" w:cs="Arial"/>
          <w:sz w:val="22"/>
          <w:szCs w:val="22"/>
        </w:rPr>
        <w:t>.....................................................................................................</w:t>
      </w:r>
    </w:p>
    <w:p w:rsidR="00DE0868" w:rsidRPr="00A403FB" w:rsidRDefault="00DE0868" w:rsidP="00DE0868">
      <w:pPr>
        <w:spacing w:after="120"/>
        <w:ind w:left="2835"/>
        <w:jc w:val="both"/>
        <w:rPr>
          <w:rFonts w:ascii="Arial" w:hAnsi="Arial" w:cs="Arial"/>
          <w:iCs/>
          <w:sz w:val="22"/>
          <w:szCs w:val="22"/>
        </w:rPr>
      </w:pPr>
      <w:r w:rsidRPr="00A403FB">
        <w:rPr>
          <w:rFonts w:ascii="Arial" w:hAnsi="Arial" w:cs="Arial"/>
          <w:iCs/>
          <w:sz w:val="22"/>
          <w:szCs w:val="22"/>
        </w:rPr>
        <w:t xml:space="preserve">§ 3º No Sistema Registro de Preços poderá ser adotada a </w:t>
      </w:r>
      <w:proofErr w:type="gramStart"/>
      <w:r w:rsidRPr="00A403FB">
        <w:rPr>
          <w:rFonts w:ascii="Arial" w:hAnsi="Arial" w:cs="Arial"/>
          <w:iCs/>
          <w:sz w:val="22"/>
          <w:szCs w:val="22"/>
        </w:rPr>
        <w:t>licitação</w:t>
      </w:r>
      <w:proofErr w:type="gramEnd"/>
      <w:r w:rsidRPr="00A403FB">
        <w:rPr>
          <w:rFonts w:ascii="Arial" w:hAnsi="Arial" w:cs="Arial"/>
          <w:iCs/>
          <w:sz w:val="22"/>
          <w:szCs w:val="22"/>
        </w:rPr>
        <w:t xml:space="preserve"> na modalidade concorrência, do tipo “melhor técnica” ou “técnica e preço” quando envolver a contratação de serviços especializados, a critério do órgão gerenciador, mediante despacho fundamentado da autoridade máxima da entidade ou órgão licitante. ”</w:t>
      </w:r>
    </w:p>
    <w:p w:rsidR="00DE0868" w:rsidRPr="00A403FB" w:rsidRDefault="00DE0868" w:rsidP="00DE0868">
      <w:pPr>
        <w:spacing w:after="120"/>
        <w:ind w:left="2835"/>
        <w:jc w:val="both"/>
        <w:rPr>
          <w:rFonts w:ascii="Arial" w:hAnsi="Arial" w:cs="Arial"/>
          <w:iCs/>
          <w:sz w:val="22"/>
          <w:szCs w:val="22"/>
        </w:rPr>
      </w:pPr>
    </w:p>
    <w:p w:rsidR="00DE0868" w:rsidRPr="00A403FB" w:rsidRDefault="00DE0868" w:rsidP="00DE0868">
      <w:pPr>
        <w:spacing w:after="120"/>
        <w:ind w:left="2835"/>
        <w:jc w:val="both"/>
        <w:rPr>
          <w:rFonts w:ascii="Arial" w:hAnsi="Arial" w:cs="Arial"/>
          <w:iCs/>
          <w:sz w:val="22"/>
          <w:szCs w:val="22"/>
        </w:rPr>
      </w:pPr>
      <w:r w:rsidRPr="00A403FB">
        <w:rPr>
          <w:rFonts w:ascii="Arial" w:hAnsi="Arial" w:cs="Arial"/>
          <w:iCs/>
          <w:sz w:val="22"/>
          <w:szCs w:val="22"/>
        </w:rPr>
        <w:t>“Art. 4º .....................................................................................</w:t>
      </w:r>
      <w:r w:rsidR="00B55D76" w:rsidRPr="00A403FB">
        <w:rPr>
          <w:rFonts w:ascii="Arial" w:hAnsi="Arial" w:cs="Arial"/>
          <w:iCs/>
          <w:sz w:val="22"/>
          <w:szCs w:val="22"/>
        </w:rPr>
        <w:t>...</w:t>
      </w:r>
    </w:p>
    <w:p w:rsidR="00B55D76" w:rsidRPr="00A403FB" w:rsidRDefault="00B55D76" w:rsidP="00B55D76">
      <w:pPr>
        <w:spacing w:after="120"/>
        <w:ind w:left="2835"/>
        <w:jc w:val="both"/>
        <w:rPr>
          <w:rFonts w:ascii="Arial" w:hAnsi="Arial" w:cs="Arial"/>
          <w:sz w:val="22"/>
          <w:szCs w:val="22"/>
        </w:rPr>
      </w:pPr>
      <w:r w:rsidRPr="00A403FB">
        <w:rPr>
          <w:rFonts w:ascii="Arial" w:hAnsi="Arial" w:cs="Arial"/>
          <w:sz w:val="22"/>
          <w:szCs w:val="22"/>
        </w:rPr>
        <w:t>.....................................................................................................</w:t>
      </w:r>
    </w:p>
    <w:p w:rsidR="00DE0868" w:rsidRPr="00A403FB" w:rsidRDefault="00DE0868" w:rsidP="00DE0868">
      <w:pPr>
        <w:spacing w:after="120"/>
        <w:ind w:left="2835"/>
        <w:jc w:val="both"/>
        <w:rPr>
          <w:rFonts w:ascii="Arial" w:hAnsi="Arial" w:cs="Arial"/>
          <w:iCs/>
          <w:sz w:val="22"/>
          <w:szCs w:val="22"/>
        </w:rPr>
      </w:pPr>
      <w:r w:rsidRPr="00A403FB">
        <w:rPr>
          <w:rFonts w:ascii="Arial" w:hAnsi="Arial" w:cs="Arial"/>
          <w:iCs/>
          <w:sz w:val="22"/>
          <w:szCs w:val="22"/>
        </w:rPr>
        <w:t xml:space="preserve">IX </w:t>
      </w:r>
      <w:r w:rsidRPr="00A403FB">
        <w:rPr>
          <w:rFonts w:ascii="Arial" w:hAnsi="Arial" w:cs="Arial"/>
          <w:i/>
          <w:iCs/>
          <w:sz w:val="22"/>
          <w:szCs w:val="22"/>
        </w:rPr>
        <w:t>- órgão não participante ou órgão aderente</w:t>
      </w:r>
      <w:r w:rsidRPr="00A403FB">
        <w:rPr>
          <w:rFonts w:ascii="Arial" w:hAnsi="Arial" w:cs="Arial"/>
          <w:iCs/>
          <w:sz w:val="22"/>
          <w:szCs w:val="22"/>
        </w:rPr>
        <w:t>: órgão ou entidade da administração pública que, não tendo participado dos procedimentos iniciais da licitação, atendidos os requisitos desta norma, faz adesão à ata de registro de preços. (NR)”</w:t>
      </w:r>
    </w:p>
    <w:p w:rsidR="00DE0868" w:rsidRPr="00A403FB" w:rsidRDefault="00DE0868" w:rsidP="00DE0868">
      <w:pPr>
        <w:spacing w:after="120"/>
        <w:ind w:left="2835"/>
        <w:jc w:val="both"/>
        <w:rPr>
          <w:rFonts w:ascii="Arial" w:hAnsi="Arial" w:cs="Arial"/>
          <w:color w:val="000000"/>
          <w:sz w:val="24"/>
          <w:szCs w:val="24"/>
        </w:rPr>
      </w:pPr>
    </w:p>
    <w:p w:rsidR="00DE0868" w:rsidRPr="00A403FB" w:rsidRDefault="00DE0868" w:rsidP="00DE0868">
      <w:pPr>
        <w:spacing w:after="120"/>
        <w:ind w:left="2835"/>
        <w:jc w:val="both"/>
        <w:rPr>
          <w:rFonts w:ascii="Arial" w:hAnsi="Arial" w:cs="Arial"/>
          <w:iCs/>
          <w:sz w:val="22"/>
          <w:szCs w:val="22"/>
        </w:rPr>
      </w:pPr>
      <w:r w:rsidRPr="00A403FB">
        <w:rPr>
          <w:rFonts w:ascii="Arial" w:hAnsi="Arial" w:cs="Arial"/>
          <w:iCs/>
          <w:sz w:val="22"/>
          <w:szCs w:val="22"/>
        </w:rPr>
        <w:t>“Art. 6º ......................................................................................</w:t>
      </w:r>
    </w:p>
    <w:p w:rsidR="00DE0868" w:rsidRPr="00A403FB" w:rsidRDefault="00DE0868" w:rsidP="00DE0868">
      <w:pPr>
        <w:spacing w:after="120"/>
        <w:ind w:left="2835"/>
        <w:jc w:val="both"/>
        <w:rPr>
          <w:rFonts w:ascii="Arial" w:hAnsi="Arial" w:cs="Arial"/>
          <w:sz w:val="22"/>
          <w:szCs w:val="22"/>
        </w:rPr>
      </w:pPr>
      <w:r w:rsidRPr="00A403FB">
        <w:rPr>
          <w:rFonts w:ascii="Arial" w:hAnsi="Arial" w:cs="Arial"/>
          <w:sz w:val="22"/>
          <w:szCs w:val="22"/>
        </w:rPr>
        <w:t>I – encaminhar as especificações técnicas ou termo de referência ou projeto-básico dos bens ou serviços pretendidos, a estimativa de consumo, local de entrega do bem ou da prestação do serviço se diversa do órgão gerenciador, e o cronograma de consumo ou contratação, antes da realização do procedimento licitatório.</w:t>
      </w:r>
    </w:p>
    <w:p w:rsidR="00DE0868" w:rsidRPr="00A403FB" w:rsidRDefault="00DE0868" w:rsidP="00DE0868">
      <w:pPr>
        <w:spacing w:after="120"/>
        <w:ind w:left="2835"/>
        <w:jc w:val="both"/>
        <w:rPr>
          <w:rFonts w:ascii="Arial" w:hAnsi="Arial" w:cs="Arial"/>
          <w:sz w:val="22"/>
          <w:szCs w:val="22"/>
        </w:rPr>
      </w:pPr>
      <w:r w:rsidRPr="00A403FB">
        <w:rPr>
          <w:rFonts w:ascii="Arial" w:hAnsi="Arial" w:cs="Arial"/>
          <w:sz w:val="22"/>
          <w:szCs w:val="22"/>
        </w:rPr>
        <w:t>...................................................................................................</w:t>
      </w:r>
    </w:p>
    <w:p w:rsidR="00DE0868" w:rsidRPr="00A403FB" w:rsidRDefault="00DE0868" w:rsidP="00DE0868">
      <w:pPr>
        <w:spacing w:after="120"/>
        <w:ind w:left="2835"/>
        <w:jc w:val="both"/>
        <w:rPr>
          <w:rFonts w:ascii="Arial" w:hAnsi="Arial" w:cs="Arial"/>
          <w:sz w:val="22"/>
          <w:szCs w:val="22"/>
        </w:rPr>
      </w:pPr>
      <w:r w:rsidRPr="00A403FB">
        <w:rPr>
          <w:rFonts w:ascii="Arial" w:hAnsi="Arial" w:cs="Arial"/>
          <w:sz w:val="22"/>
          <w:szCs w:val="22"/>
        </w:rPr>
        <w:t xml:space="preserve">Parágrafo único. Na hipótese do inciso I, caso o órgão gerenciador aceite a inclusão de local diverso para entrega do bem ou execução do serviço, o órgão participante responsável </w:t>
      </w:r>
      <w:r w:rsidRPr="00A403FB">
        <w:rPr>
          <w:rFonts w:ascii="Arial" w:hAnsi="Arial" w:cs="Arial"/>
          <w:sz w:val="22"/>
          <w:szCs w:val="22"/>
        </w:rPr>
        <w:lastRenderedPageBreak/>
        <w:t>pela demanda elaborará, pesquisa de mercado que contemple a variação de custos locais ou regionais. (NR</w:t>
      </w:r>
      <w:proofErr w:type="gramStart"/>
      <w:r w:rsidRPr="00A403FB">
        <w:rPr>
          <w:rFonts w:ascii="Arial" w:hAnsi="Arial" w:cs="Arial"/>
          <w:sz w:val="22"/>
          <w:szCs w:val="22"/>
        </w:rPr>
        <w:t>) ”</w:t>
      </w:r>
      <w:proofErr w:type="gramEnd"/>
    </w:p>
    <w:p w:rsidR="00DE0868" w:rsidRPr="00A403FB" w:rsidRDefault="00DE0868" w:rsidP="00DE0868">
      <w:pPr>
        <w:spacing w:after="120"/>
        <w:ind w:left="2835"/>
        <w:jc w:val="both"/>
        <w:rPr>
          <w:rFonts w:ascii="Arial" w:hAnsi="Arial" w:cs="Arial"/>
          <w:sz w:val="22"/>
          <w:szCs w:val="22"/>
        </w:rPr>
      </w:pPr>
    </w:p>
    <w:p w:rsidR="00DE0868" w:rsidRPr="00A403FB" w:rsidRDefault="00DE0868" w:rsidP="00DE0868">
      <w:pPr>
        <w:spacing w:after="120"/>
        <w:ind w:left="2835"/>
        <w:jc w:val="both"/>
        <w:rPr>
          <w:rFonts w:ascii="Arial" w:hAnsi="Arial" w:cs="Arial"/>
          <w:sz w:val="22"/>
          <w:szCs w:val="22"/>
        </w:rPr>
      </w:pPr>
      <w:r w:rsidRPr="00A403FB">
        <w:rPr>
          <w:rFonts w:ascii="Arial" w:hAnsi="Arial" w:cs="Arial"/>
          <w:sz w:val="22"/>
          <w:szCs w:val="22"/>
        </w:rPr>
        <w:t>“Art. 9º ......................................................................................</w:t>
      </w:r>
      <w:r w:rsidR="00B55D76" w:rsidRPr="00A403FB">
        <w:rPr>
          <w:rFonts w:ascii="Arial" w:hAnsi="Arial" w:cs="Arial"/>
          <w:sz w:val="22"/>
          <w:szCs w:val="22"/>
        </w:rPr>
        <w:t>..</w:t>
      </w:r>
    </w:p>
    <w:p w:rsidR="00B55D76" w:rsidRPr="00A403FB" w:rsidRDefault="00B55D76" w:rsidP="00B55D76">
      <w:pPr>
        <w:spacing w:after="120"/>
        <w:ind w:left="2835"/>
        <w:jc w:val="both"/>
        <w:rPr>
          <w:rFonts w:ascii="Arial" w:hAnsi="Arial" w:cs="Arial"/>
          <w:sz w:val="22"/>
          <w:szCs w:val="22"/>
        </w:rPr>
      </w:pPr>
      <w:r w:rsidRPr="00A403FB">
        <w:rPr>
          <w:rFonts w:ascii="Arial" w:hAnsi="Arial" w:cs="Arial"/>
          <w:sz w:val="22"/>
          <w:szCs w:val="22"/>
        </w:rPr>
        <w:t>.....................................................................................................</w:t>
      </w:r>
    </w:p>
    <w:p w:rsidR="00DE0868" w:rsidRPr="00A403FB" w:rsidRDefault="00DE0868" w:rsidP="00DE0868">
      <w:pPr>
        <w:spacing w:after="120"/>
        <w:ind w:left="2835"/>
        <w:jc w:val="both"/>
        <w:rPr>
          <w:rFonts w:ascii="Arial" w:hAnsi="Arial" w:cs="Arial"/>
          <w:sz w:val="22"/>
          <w:szCs w:val="22"/>
        </w:rPr>
      </w:pPr>
      <w:r w:rsidRPr="00A403FB">
        <w:rPr>
          <w:rFonts w:ascii="Arial" w:hAnsi="Arial" w:cs="Arial"/>
          <w:sz w:val="22"/>
          <w:szCs w:val="22"/>
        </w:rPr>
        <w:t>§ 6º Ainda que a licitação seja realizada sob o tipo menor preço global por lote, deve constar no instrumento convocatório a aceitabilidade de preços unitários máximos, considerando os preços unitários para a aquisição individual de cada item, considerando peculiaridades regionais e critérios de economicidade em face das quantidades a serem adquiridas. (NR)”</w:t>
      </w:r>
    </w:p>
    <w:p w:rsidR="00DE0868" w:rsidRPr="00A403FB" w:rsidRDefault="00DE0868" w:rsidP="00DE0868">
      <w:pPr>
        <w:spacing w:after="120"/>
        <w:ind w:left="2835"/>
        <w:jc w:val="both"/>
        <w:rPr>
          <w:rFonts w:ascii="Arial" w:hAnsi="Arial" w:cs="Arial"/>
          <w:sz w:val="22"/>
          <w:szCs w:val="22"/>
        </w:rPr>
      </w:pPr>
    </w:p>
    <w:p w:rsidR="00DE0868" w:rsidRPr="00A403FB" w:rsidRDefault="00DE0868" w:rsidP="00DE0868">
      <w:pPr>
        <w:spacing w:after="120"/>
        <w:ind w:left="2835"/>
        <w:jc w:val="both"/>
        <w:rPr>
          <w:rFonts w:ascii="Arial" w:hAnsi="Arial" w:cs="Arial"/>
          <w:iCs/>
          <w:sz w:val="22"/>
          <w:szCs w:val="22"/>
        </w:rPr>
      </w:pPr>
      <w:r w:rsidRPr="00A403FB">
        <w:rPr>
          <w:rFonts w:ascii="Arial" w:hAnsi="Arial" w:cs="Arial"/>
          <w:iCs/>
          <w:sz w:val="22"/>
          <w:szCs w:val="22"/>
        </w:rPr>
        <w:t>“Art. 12</w:t>
      </w:r>
      <w:r w:rsidR="00F64898" w:rsidRPr="00A403FB">
        <w:rPr>
          <w:rFonts w:ascii="Arial" w:hAnsi="Arial" w:cs="Arial"/>
          <w:iCs/>
          <w:sz w:val="22"/>
          <w:szCs w:val="22"/>
        </w:rPr>
        <w:t>.</w:t>
      </w:r>
      <w:r w:rsidRPr="00A403FB">
        <w:rPr>
          <w:rFonts w:ascii="Arial" w:hAnsi="Arial" w:cs="Arial"/>
          <w:iCs/>
          <w:sz w:val="22"/>
          <w:szCs w:val="22"/>
        </w:rPr>
        <w:t xml:space="preserve"> Durante o prazo de vigência da Ata de Registro de Preço, outros órgãos ou entidades da Administração Pública da União, do Distrito Federal, dos Estados e Municípios, não participantes do procedimento inicial, poderão utilizá-la, desde que os quantitativos requisitados não excedam a 50¨% (cinquenta por cento) dos registrados em ata.</w:t>
      </w:r>
    </w:p>
    <w:p w:rsidR="00DE0868" w:rsidRPr="00A403FB" w:rsidRDefault="00DE0868" w:rsidP="00DE0868">
      <w:pPr>
        <w:spacing w:after="120"/>
        <w:ind w:left="2835"/>
        <w:jc w:val="both"/>
        <w:rPr>
          <w:rFonts w:ascii="Arial" w:hAnsi="Arial" w:cs="Arial"/>
          <w:iCs/>
          <w:sz w:val="22"/>
          <w:szCs w:val="22"/>
        </w:rPr>
      </w:pPr>
      <w:r w:rsidRPr="00A403FB">
        <w:rPr>
          <w:rFonts w:ascii="Arial" w:hAnsi="Arial" w:cs="Arial"/>
          <w:iCs/>
          <w:sz w:val="22"/>
          <w:szCs w:val="22"/>
        </w:rPr>
        <w:t xml:space="preserve">§ 1º O previsto no </w:t>
      </w:r>
      <w:r w:rsidRPr="00A403FB">
        <w:rPr>
          <w:rFonts w:ascii="Arial" w:hAnsi="Arial" w:cs="Arial"/>
          <w:b/>
          <w:iCs/>
          <w:sz w:val="22"/>
          <w:szCs w:val="22"/>
        </w:rPr>
        <w:t>caput</w:t>
      </w:r>
      <w:r w:rsidRPr="00A403FB">
        <w:rPr>
          <w:rFonts w:ascii="Arial" w:hAnsi="Arial" w:cs="Arial"/>
          <w:iCs/>
          <w:sz w:val="22"/>
          <w:szCs w:val="22"/>
        </w:rPr>
        <w:t xml:space="preserve"> fica condicionado a anuência dos órgãos participantes e deferimento do pedido pela Comissão de Licitação ou pelo Pregoeiro Oficial, mediante decisão fundamentada sobre a possibilidade de adesão da ata pelo solicitante, com base em estudo e justificativa que demonstrem a possibilidade de adesão a partir de critérios de eficiência, viabilidade e economicidade para a administração pública na utilização da ata de registro de preço.</w:t>
      </w:r>
    </w:p>
    <w:p w:rsidR="00DE0868" w:rsidRPr="00A403FB" w:rsidRDefault="00DE0868" w:rsidP="00DE0868">
      <w:pPr>
        <w:spacing w:after="120"/>
        <w:ind w:left="2835"/>
        <w:jc w:val="both"/>
        <w:rPr>
          <w:rFonts w:ascii="Arial" w:hAnsi="Arial" w:cs="Arial"/>
          <w:iCs/>
          <w:sz w:val="22"/>
          <w:szCs w:val="22"/>
        </w:rPr>
      </w:pPr>
      <w:r w:rsidRPr="00A403FB">
        <w:rPr>
          <w:rFonts w:ascii="Arial" w:hAnsi="Arial" w:cs="Arial"/>
          <w:iCs/>
          <w:sz w:val="22"/>
          <w:szCs w:val="22"/>
        </w:rPr>
        <w:t>§ 2º A justificativa e o estudo técnico preliminar ou projeto básico devem ser elaborados pelo órgão solicitante e apresentados, impreterivelmente, em conjunto com a solicitação de adesão a Ata de Registro de Preço. (NR)</w:t>
      </w:r>
    </w:p>
    <w:p w:rsidR="00DE0868" w:rsidRPr="00A403FB" w:rsidRDefault="00DE0868" w:rsidP="00DE0868">
      <w:pPr>
        <w:spacing w:after="120"/>
        <w:ind w:left="2835"/>
        <w:jc w:val="both"/>
        <w:rPr>
          <w:rFonts w:ascii="Arial" w:hAnsi="Arial" w:cs="Arial"/>
          <w:iCs/>
          <w:sz w:val="22"/>
          <w:szCs w:val="22"/>
        </w:rPr>
      </w:pPr>
      <w:r w:rsidRPr="00A403FB">
        <w:rPr>
          <w:rFonts w:ascii="Arial" w:hAnsi="Arial" w:cs="Arial"/>
          <w:iCs/>
          <w:sz w:val="22"/>
          <w:szCs w:val="22"/>
        </w:rPr>
        <w:t>§ 3º O efetivo fornecimento para o solicitante, mesmo com autorização do(s) órgão(s) participantes e do órgão gerenciador, ficará a critério do detentor da Ata, ou dos fornecedores na subsequentes quando impossibilitado o vencedor, desde que a opção pelo atendimento da solicitação não prejudique as obrigações já assumidas (presentes e futuras) com o órgão gerenciador e órgãos participantes. (NR)</w:t>
      </w:r>
    </w:p>
    <w:p w:rsidR="00DE0868" w:rsidRPr="00A403FB" w:rsidRDefault="00DE0868" w:rsidP="00DE0868">
      <w:pPr>
        <w:spacing w:after="120"/>
        <w:ind w:left="2835"/>
        <w:jc w:val="both"/>
        <w:rPr>
          <w:rFonts w:ascii="Arial" w:hAnsi="Arial" w:cs="Arial"/>
          <w:iCs/>
          <w:sz w:val="22"/>
          <w:szCs w:val="22"/>
        </w:rPr>
      </w:pPr>
      <w:r w:rsidRPr="00A403FB">
        <w:rPr>
          <w:rFonts w:ascii="Arial" w:hAnsi="Arial" w:cs="Arial"/>
          <w:iCs/>
          <w:sz w:val="22"/>
          <w:szCs w:val="22"/>
        </w:rPr>
        <w:t>§ 4º O instrumento convocatório preverá que o quantitativo decorrente das adesões à ata de registro de preços não poderá exceder, na totalidade, ao dobro do quantitativo de cada item registrado na ata de registro de preços para o órgão gerenciador e para os órgãos participantes, independentemente do número de órgãos não participantes que aderirem. (NR)</w:t>
      </w:r>
    </w:p>
    <w:p w:rsidR="00DE0868" w:rsidRPr="00A403FB" w:rsidRDefault="00DE0868" w:rsidP="00DE0868">
      <w:pPr>
        <w:spacing w:after="120"/>
        <w:ind w:left="2835"/>
        <w:jc w:val="both"/>
        <w:rPr>
          <w:rFonts w:ascii="Arial" w:hAnsi="Arial" w:cs="Arial"/>
          <w:iCs/>
          <w:sz w:val="22"/>
          <w:szCs w:val="22"/>
        </w:rPr>
      </w:pPr>
      <w:r w:rsidRPr="00A403FB">
        <w:rPr>
          <w:rFonts w:ascii="Arial" w:hAnsi="Arial" w:cs="Arial"/>
          <w:iCs/>
          <w:sz w:val="22"/>
          <w:szCs w:val="22"/>
        </w:rPr>
        <w:t>§ 5º A formalização de contrato pelo solicitante deverá ocorrer em 90 (noventa) dias corridos contados da ciência ou publicação da autorização de adesão a ata pela Comissão de Licitação ou Pregoeiro Oficial, observado o prazo de vigência da ata. (NR)”</w:t>
      </w:r>
    </w:p>
    <w:p w:rsidR="00DE0868" w:rsidRPr="00A403FB" w:rsidRDefault="00DE0868" w:rsidP="00DE0868">
      <w:pPr>
        <w:tabs>
          <w:tab w:val="left" w:pos="2835"/>
        </w:tabs>
        <w:spacing w:after="120"/>
        <w:ind w:left="2835" w:firstLine="1418"/>
        <w:jc w:val="both"/>
        <w:rPr>
          <w:rFonts w:ascii="Arial" w:hAnsi="Arial" w:cs="Arial"/>
          <w:sz w:val="22"/>
          <w:szCs w:val="22"/>
        </w:rPr>
      </w:pPr>
    </w:p>
    <w:p w:rsidR="00DE0868" w:rsidRPr="00A403FB" w:rsidRDefault="00DE0868" w:rsidP="00DE0868">
      <w:pPr>
        <w:spacing w:after="120"/>
        <w:ind w:left="2835"/>
        <w:jc w:val="both"/>
        <w:rPr>
          <w:rFonts w:ascii="Arial" w:hAnsi="Arial" w:cs="Arial"/>
          <w:iCs/>
          <w:sz w:val="22"/>
          <w:szCs w:val="22"/>
        </w:rPr>
      </w:pPr>
      <w:r w:rsidRPr="00A403FB">
        <w:rPr>
          <w:rFonts w:ascii="Arial" w:hAnsi="Arial" w:cs="Arial"/>
          <w:iCs/>
          <w:sz w:val="22"/>
          <w:szCs w:val="22"/>
        </w:rPr>
        <w:lastRenderedPageBreak/>
        <w:t>“Art. 13. A Ata de Registro de Preços não terá validade superior a 12 (doze) meses, incluídas eventuais prorrogações do prazo de vigência, com efeitos a contar da data de publicação da respectiva Ata ou Termo de Registro de Preços.</w:t>
      </w:r>
    </w:p>
    <w:p w:rsidR="00DE0868" w:rsidRDefault="00DE0868" w:rsidP="00DE0868">
      <w:pPr>
        <w:spacing w:after="120"/>
        <w:ind w:left="2835"/>
        <w:jc w:val="both"/>
        <w:rPr>
          <w:rFonts w:ascii="Arial" w:hAnsi="Arial" w:cs="Arial"/>
          <w:iCs/>
          <w:sz w:val="22"/>
          <w:szCs w:val="22"/>
        </w:rPr>
      </w:pPr>
      <w:r w:rsidRPr="00A403FB">
        <w:rPr>
          <w:rFonts w:ascii="Arial" w:hAnsi="Arial" w:cs="Arial"/>
          <w:iCs/>
          <w:sz w:val="22"/>
          <w:szCs w:val="22"/>
        </w:rPr>
        <w:t xml:space="preserve">§ 1º O prazo de vigência da Ata de Registro de Preços será estabelecido </w:t>
      </w:r>
      <w:r w:rsidRPr="00B707E4">
        <w:rPr>
          <w:rFonts w:ascii="Arial" w:hAnsi="Arial" w:cs="Arial"/>
          <w:iCs/>
          <w:sz w:val="22"/>
          <w:szCs w:val="22"/>
        </w:rPr>
        <w:t xml:space="preserve">em edital, caso seus preços continuem mais vantajosos para a Administração Pública ou exista demanda para atendimento, poderá ser prorrogado até o prazo limite estabelecido no </w:t>
      </w:r>
      <w:r w:rsidRPr="00A63E79">
        <w:rPr>
          <w:rFonts w:ascii="Arial" w:hAnsi="Arial" w:cs="Arial"/>
          <w:b/>
          <w:iCs/>
          <w:sz w:val="22"/>
          <w:szCs w:val="22"/>
        </w:rPr>
        <w:t>caput</w:t>
      </w:r>
      <w:r w:rsidRPr="00B707E4">
        <w:rPr>
          <w:rFonts w:ascii="Arial" w:hAnsi="Arial" w:cs="Arial"/>
          <w:iCs/>
          <w:sz w:val="22"/>
          <w:szCs w:val="22"/>
        </w:rPr>
        <w:t>.</w:t>
      </w:r>
    </w:p>
    <w:p w:rsidR="00DE0868" w:rsidRDefault="00DE0868" w:rsidP="00DE0868">
      <w:pPr>
        <w:spacing w:after="120"/>
        <w:ind w:left="2835"/>
        <w:jc w:val="both"/>
        <w:rPr>
          <w:rFonts w:ascii="Arial" w:hAnsi="Arial" w:cs="Arial"/>
          <w:iCs/>
          <w:sz w:val="22"/>
          <w:szCs w:val="22"/>
        </w:rPr>
      </w:pPr>
      <w:r w:rsidRPr="00A403FB">
        <w:rPr>
          <w:rFonts w:ascii="Arial" w:hAnsi="Arial" w:cs="Arial"/>
          <w:iCs/>
          <w:sz w:val="22"/>
          <w:szCs w:val="22"/>
        </w:rPr>
        <w:t>§ 2º As contratações decorrentes do Sistema de Registro de Preços</w:t>
      </w:r>
      <w:r w:rsidRPr="00B707E4"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>deverão ser assinada</w:t>
      </w:r>
      <w:r w:rsidRPr="00B707E4">
        <w:rPr>
          <w:rFonts w:ascii="Arial" w:hAnsi="Arial" w:cs="Arial"/>
          <w:iCs/>
          <w:sz w:val="22"/>
          <w:szCs w:val="22"/>
        </w:rPr>
        <w:t>s no prazo de validade da ata de registro de preço, podendo ser alterados e ter sua vigência prorrogada, observados os prazos e condições estabelecidos neste Decreto e no art. 57 da Lei Federal nº 8.666</w:t>
      </w:r>
      <w:r>
        <w:rPr>
          <w:rFonts w:ascii="Arial" w:hAnsi="Arial" w:cs="Arial"/>
          <w:iCs/>
          <w:sz w:val="22"/>
          <w:szCs w:val="22"/>
        </w:rPr>
        <w:t>/</w:t>
      </w:r>
      <w:r w:rsidRPr="00B707E4">
        <w:rPr>
          <w:rFonts w:ascii="Arial" w:hAnsi="Arial" w:cs="Arial"/>
          <w:iCs/>
          <w:sz w:val="22"/>
          <w:szCs w:val="22"/>
        </w:rPr>
        <w:t>1993 e suas alterações posteriores, garantida à obtenção de preços e condições mais vantajosas para a administração.</w:t>
      </w:r>
    </w:p>
    <w:p w:rsidR="00DE0868" w:rsidRPr="004C222F" w:rsidRDefault="00DE0868" w:rsidP="00DE0868">
      <w:pPr>
        <w:spacing w:after="120"/>
        <w:ind w:left="2835"/>
        <w:jc w:val="both"/>
        <w:rPr>
          <w:rFonts w:ascii="Arial" w:hAnsi="Arial" w:cs="Arial"/>
          <w:iCs/>
          <w:sz w:val="22"/>
          <w:szCs w:val="22"/>
        </w:rPr>
      </w:pPr>
      <w:r w:rsidRPr="004C222F">
        <w:rPr>
          <w:rFonts w:ascii="Arial" w:hAnsi="Arial" w:cs="Arial"/>
          <w:iCs/>
          <w:sz w:val="22"/>
          <w:szCs w:val="22"/>
        </w:rPr>
        <w:t>.............</w:t>
      </w:r>
      <w:r>
        <w:rPr>
          <w:rFonts w:ascii="Arial" w:hAnsi="Arial" w:cs="Arial"/>
          <w:iCs/>
          <w:sz w:val="22"/>
          <w:szCs w:val="22"/>
        </w:rPr>
        <w:t>......................................................................................</w:t>
      </w:r>
    </w:p>
    <w:p w:rsidR="00DE0868" w:rsidRDefault="00DE0868" w:rsidP="00DE0868">
      <w:pPr>
        <w:spacing w:after="120"/>
        <w:ind w:left="2835"/>
        <w:jc w:val="both"/>
        <w:rPr>
          <w:rFonts w:ascii="Arial" w:hAnsi="Arial" w:cs="Arial"/>
          <w:iCs/>
          <w:sz w:val="22"/>
          <w:szCs w:val="22"/>
        </w:rPr>
      </w:pPr>
      <w:r w:rsidRPr="00A403FB">
        <w:rPr>
          <w:rFonts w:ascii="Arial" w:hAnsi="Arial" w:cs="Arial"/>
          <w:iCs/>
          <w:sz w:val="22"/>
          <w:szCs w:val="22"/>
        </w:rPr>
        <w:t>§ 4º</w:t>
      </w:r>
      <w:r w:rsidRPr="00B707E4">
        <w:rPr>
          <w:rFonts w:ascii="Arial" w:hAnsi="Arial" w:cs="Arial"/>
          <w:iCs/>
          <w:sz w:val="22"/>
          <w:szCs w:val="22"/>
        </w:rPr>
        <w:t xml:space="preserve"> É vedado efetuar acréscimos nos quantitativos fixados pela ata de registro de preços, inclusive o acréscimo de que trata o §1º do art. 65 da Lei Federal nº 8.666/1993.</w:t>
      </w:r>
      <w:r>
        <w:rPr>
          <w:rFonts w:ascii="Arial" w:hAnsi="Arial" w:cs="Arial"/>
          <w:iCs/>
          <w:sz w:val="22"/>
          <w:szCs w:val="22"/>
        </w:rPr>
        <w:t>”</w:t>
      </w:r>
    </w:p>
    <w:p w:rsidR="00DE0868" w:rsidRPr="00B707E4" w:rsidRDefault="00DE0868" w:rsidP="00DE0868">
      <w:pPr>
        <w:ind w:left="2835"/>
        <w:jc w:val="both"/>
        <w:rPr>
          <w:rFonts w:ascii="Arial" w:hAnsi="Arial" w:cs="Arial"/>
          <w:iCs/>
          <w:sz w:val="22"/>
          <w:szCs w:val="22"/>
        </w:rPr>
      </w:pPr>
    </w:p>
    <w:p w:rsidR="00DE0868" w:rsidRPr="00A403FB" w:rsidRDefault="00DE0868" w:rsidP="00DE0868">
      <w:pPr>
        <w:tabs>
          <w:tab w:val="left" w:pos="2835"/>
        </w:tabs>
        <w:ind w:firstLine="141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260A6">
        <w:rPr>
          <w:rFonts w:ascii="Arial" w:hAnsi="Arial" w:cs="Arial"/>
          <w:b/>
          <w:sz w:val="24"/>
          <w:szCs w:val="24"/>
        </w:rPr>
        <w:t>Art. 2º</w:t>
      </w:r>
      <w:r w:rsidRPr="00A403FB">
        <w:rPr>
          <w:rFonts w:ascii="Arial" w:hAnsi="Arial" w:cs="Arial"/>
          <w:sz w:val="24"/>
          <w:szCs w:val="24"/>
        </w:rPr>
        <w:t xml:space="preserve"> Revoga-se o previsto no §3º do art.</w:t>
      </w:r>
      <w:r w:rsidR="00D260A6">
        <w:rPr>
          <w:rFonts w:ascii="Arial" w:hAnsi="Arial" w:cs="Arial"/>
          <w:sz w:val="24"/>
          <w:szCs w:val="24"/>
        </w:rPr>
        <w:t xml:space="preserve"> 13 do Decreto Municipal nº </w:t>
      </w:r>
      <w:r w:rsidR="00A403FB" w:rsidRPr="00A403FB">
        <w:rPr>
          <w:rFonts w:ascii="Arial" w:hAnsi="Arial" w:cs="Arial"/>
          <w:sz w:val="24"/>
          <w:szCs w:val="24"/>
        </w:rPr>
        <w:t>008</w:t>
      </w:r>
      <w:r w:rsidR="00D260A6">
        <w:rPr>
          <w:rFonts w:ascii="Arial" w:hAnsi="Arial" w:cs="Arial"/>
          <w:sz w:val="24"/>
          <w:szCs w:val="24"/>
        </w:rPr>
        <w:t>/</w:t>
      </w:r>
      <w:r w:rsidRPr="00A403FB">
        <w:rPr>
          <w:rFonts w:ascii="Arial" w:hAnsi="Arial" w:cs="Arial"/>
          <w:sz w:val="24"/>
          <w:szCs w:val="24"/>
        </w:rPr>
        <w:t>2020.</w:t>
      </w:r>
    </w:p>
    <w:p w:rsidR="00DE0868" w:rsidRPr="00A403FB" w:rsidRDefault="00DE0868" w:rsidP="00DE0868">
      <w:pPr>
        <w:tabs>
          <w:tab w:val="left" w:pos="2835"/>
        </w:tabs>
        <w:ind w:firstLine="1418"/>
        <w:jc w:val="both"/>
        <w:rPr>
          <w:rFonts w:ascii="Arial" w:hAnsi="Arial" w:cs="Arial"/>
          <w:sz w:val="24"/>
          <w:szCs w:val="24"/>
        </w:rPr>
      </w:pPr>
    </w:p>
    <w:p w:rsidR="00DE0868" w:rsidRPr="007323A1" w:rsidRDefault="00DE0868" w:rsidP="00DE0868">
      <w:pPr>
        <w:tabs>
          <w:tab w:val="left" w:pos="2835"/>
        </w:tabs>
        <w:ind w:firstLine="141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260A6">
        <w:rPr>
          <w:rFonts w:ascii="Arial" w:hAnsi="Arial" w:cs="Arial"/>
          <w:b/>
          <w:sz w:val="24"/>
          <w:szCs w:val="24"/>
        </w:rPr>
        <w:t>Art. 3º</w:t>
      </w:r>
      <w:r w:rsidRPr="007323A1">
        <w:rPr>
          <w:rFonts w:ascii="Arial" w:hAnsi="Arial" w:cs="Arial"/>
          <w:b/>
          <w:sz w:val="24"/>
          <w:szCs w:val="24"/>
        </w:rPr>
        <w:t xml:space="preserve"> </w:t>
      </w:r>
      <w:r w:rsidRPr="007323A1">
        <w:rPr>
          <w:rFonts w:ascii="Arial" w:hAnsi="Arial" w:cs="Arial"/>
          <w:sz w:val="24"/>
          <w:szCs w:val="24"/>
        </w:rPr>
        <w:t>Este Decreto entra em vigor na data de sua publicação.</w:t>
      </w:r>
    </w:p>
    <w:p w:rsidR="00DE0868" w:rsidRDefault="00DE0868" w:rsidP="00F64898">
      <w:pPr>
        <w:tabs>
          <w:tab w:val="left" w:pos="2268"/>
        </w:tabs>
        <w:jc w:val="both"/>
        <w:rPr>
          <w:rFonts w:ascii="Arial" w:hAnsi="Arial" w:cs="Arial"/>
          <w:b/>
          <w:sz w:val="24"/>
          <w:szCs w:val="24"/>
        </w:rPr>
      </w:pPr>
    </w:p>
    <w:p w:rsidR="001B2F25" w:rsidRDefault="00DE0868" w:rsidP="00DE0868">
      <w:pPr>
        <w:tabs>
          <w:tab w:val="left" w:pos="2268"/>
        </w:tabs>
        <w:ind w:firstLine="1418"/>
        <w:jc w:val="both"/>
        <w:rPr>
          <w:rFonts w:ascii="Arial" w:hAnsi="Arial" w:cs="Arial"/>
          <w:b/>
          <w:sz w:val="24"/>
          <w:szCs w:val="24"/>
        </w:rPr>
      </w:pPr>
      <w:r w:rsidRPr="007323A1">
        <w:rPr>
          <w:rFonts w:ascii="Arial" w:hAnsi="Arial" w:cs="Arial"/>
          <w:b/>
          <w:sz w:val="24"/>
          <w:szCs w:val="24"/>
        </w:rPr>
        <w:t xml:space="preserve">GABINETE DO PREFEITO MUNICIPAL DE </w:t>
      </w:r>
      <w:r>
        <w:rPr>
          <w:rFonts w:ascii="Arial" w:hAnsi="Arial" w:cs="Arial"/>
          <w:b/>
          <w:sz w:val="24"/>
          <w:szCs w:val="24"/>
        </w:rPr>
        <w:t>JATEÍ</w:t>
      </w:r>
      <w:r w:rsidRPr="007323A1">
        <w:rPr>
          <w:rFonts w:ascii="Arial" w:hAnsi="Arial" w:cs="Arial"/>
          <w:b/>
          <w:sz w:val="24"/>
          <w:szCs w:val="24"/>
        </w:rPr>
        <w:t xml:space="preserve">/MS, </w:t>
      </w:r>
      <w:r w:rsidR="00ED739B">
        <w:rPr>
          <w:rFonts w:ascii="Arial" w:hAnsi="Arial" w:cs="Arial"/>
          <w:b/>
          <w:sz w:val="24"/>
          <w:szCs w:val="24"/>
        </w:rPr>
        <w:t>19</w:t>
      </w:r>
      <w:r w:rsidRPr="007323A1">
        <w:rPr>
          <w:rFonts w:ascii="Arial" w:hAnsi="Arial" w:cs="Arial"/>
          <w:b/>
          <w:sz w:val="24"/>
          <w:szCs w:val="24"/>
        </w:rPr>
        <w:t xml:space="preserve"> DE </w:t>
      </w:r>
      <w:r w:rsidR="00ED739B">
        <w:rPr>
          <w:rFonts w:ascii="Arial" w:hAnsi="Arial" w:cs="Arial"/>
          <w:b/>
          <w:sz w:val="24"/>
          <w:szCs w:val="24"/>
        </w:rPr>
        <w:t>AGOSTO</w:t>
      </w:r>
      <w:r>
        <w:rPr>
          <w:rFonts w:ascii="Arial" w:hAnsi="Arial" w:cs="Arial"/>
          <w:b/>
          <w:sz w:val="24"/>
          <w:szCs w:val="24"/>
        </w:rPr>
        <w:t xml:space="preserve"> DE 2021</w:t>
      </w:r>
      <w:r w:rsidRPr="007323A1">
        <w:rPr>
          <w:rFonts w:ascii="Arial" w:hAnsi="Arial" w:cs="Arial"/>
          <w:b/>
          <w:sz w:val="24"/>
          <w:szCs w:val="24"/>
        </w:rPr>
        <w:t>.</w:t>
      </w:r>
    </w:p>
    <w:p w:rsidR="00F64898" w:rsidRDefault="00F64898" w:rsidP="00DE0868">
      <w:pPr>
        <w:tabs>
          <w:tab w:val="left" w:pos="2268"/>
        </w:tabs>
        <w:ind w:firstLine="1418"/>
        <w:jc w:val="both"/>
        <w:rPr>
          <w:rFonts w:ascii="Arial" w:hAnsi="Arial" w:cs="Arial"/>
          <w:b/>
          <w:sz w:val="24"/>
          <w:szCs w:val="24"/>
        </w:rPr>
      </w:pPr>
    </w:p>
    <w:p w:rsidR="00F64898" w:rsidRDefault="00F64898" w:rsidP="00DE0868">
      <w:pPr>
        <w:tabs>
          <w:tab w:val="left" w:pos="2268"/>
        </w:tabs>
        <w:ind w:firstLine="1418"/>
        <w:jc w:val="both"/>
        <w:rPr>
          <w:rFonts w:ascii="Arial" w:hAnsi="Arial" w:cs="Arial"/>
          <w:b/>
          <w:sz w:val="24"/>
          <w:szCs w:val="24"/>
        </w:rPr>
      </w:pPr>
    </w:p>
    <w:p w:rsidR="00F64898" w:rsidRDefault="00F64898" w:rsidP="00DE0868">
      <w:pPr>
        <w:tabs>
          <w:tab w:val="left" w:pos="2268"/>
        </w:tabs>
        <w:ind w:firstLine="1418"/>
        <w:jc w:val="both"/>
        <w:rPr>
          <w:rFonts w:ascii="Arial" w:hAnsi="Arial" w:cs="Arial"/>
          <w:b/>
          <w:sz w:val="24"/>
          <w:szCs w:val="24"/>
        </w:rPr>
      </w:pPr>
    </w:p>
    <w:p w:rsidR="00F64898" w:rsidRDefault="00F64898" w:rsidP="00DE0868">
      <w:pPr>
        <w:tabs>
          <w:tab w:val="left" w:pos="2268"/>
        </w:tabs>
        <w:ind w:firstLine="1418"/>
        <w:jc w:val="both"/>
        <w:rPr>
          <w:rFonts w:ascii="Arial" w:hAnsi="Arial" w:cs="Arial"/>
          <w:b/>
          <w:sz w:val="24"/>
          <w:szCs w:val="24"/>
        </w:rPr>
      </w:pPr>
    </w:p>
    <w:p w:rsidR="00F64898" w:rsidRDefault="00F64898" w:rsidP="00DE0868">
      <w:pPr>
        <w:tabs>
          <w:tab w:val="left" w:pos="2268"/>
        </w:tabs>
        <w:ind w:firstLine="1418"/>
        <w:jc w:val="both"/>
        <w:rPr>
          <w:rFonts w:ascii="Arial" w:hAnsi="Arial" w:cs="Arial"/>
          <w:b/>
          <w:sz w:val="24"/>
          <w:szCs w:val="24"/>
        </w:rPr>
      </w:pPr>
    </w:p>
    <w:p w:rsidR="00F64898" w:rsidRDefault="00F64898" w:rsidP="00F64898">
      <w:pPr>
        <w:tabs>
          <w:tab w:val="left" w:pos="2268"/>
        </w:tabs>
        <w:ind w:firstLine="1418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ERALDO JORGE LEITE</w:t>
      </w:r>
    </w:p>
    <w:p w:rsidR="00F64898" w:rsidRPr="00F64898" w:rsidRDefault="00F64898" w:rsidP="00F64898">
      <w:pPr>
        <w:tabs>
          <w:tab w:val="left" w:pos="2268"/>
        </w:tabs>
        <w:ind w:firstLine="1418"/>
        <w:jc w:val="right"/>
        <w:rPr>
          <w:rFonts w:ascii="Arial" w:hAnsi="Arial" w:cs="Arial"/>
          <w:sz w:val="24"/>
          <w:szCs w:val="24"/>
        </w:rPr>
      </w:pPr>
      <w:r w:rsidRPr="00F64898">
        <w:rPr>
          <w:rFonts w:ascii="Arial" w:hAnsi="Arial" w:cs="Arial"/>
          <w:sz w:val="24"/>
          <w:szCs w:val="24"/>
        </w:rPr>
        <w:t>Prefeito Municipal</w:t>
      </w:r>
    </w:p>
    <w:sectPr w:rsidR="00F64898" w:rsidRPr="00F64898" w:rsidSect="00F64898">
      <w:headerReference w:type="default" r:id="rId10"/>
      <w:footerReference w:type="default" r:id="rId11"/>
      <w:pgSz w:w="11906" w:h="16838"/>
      <w:pgMar w:top="1701" w:right="1134" w:bottom="1134" w:left="1701" w:header="426" w:footer="7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576" w:rsidRDefault="009E7576" w:rsidP="00BD0231">
      <w:r>
        <w:separator/>
      </w:r>
    </w:p>
  </w:endnote>
  <w:endnote w:type="continuationSeparator" w:id="0">
    <w:p w:rsidR="009E7576" w:rsidRDefault="009E7576" w:rsidP="00BD0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0FD" w:rsidRPr="00E710FD" w:rsidRDefault="00E710FD" w:rsidP="00E710FD">
    <w:pPr>
      <w:pStyle w:val="Rodap"/>
      <w:jc w:val="center"/>
      <w:rPr>
        <w:rFonts w:ascii="Arial" w:hAnsi="Arial" w:cs="Arial"/>
        <w:sz w:val="20"/>
      </w:rPr>
    </w:pPr>
    <w:r w:rsidRPr="00E710FD">
      <w:rPr>
        <w:rFonts w:ascii="Arial" w:hAnsi="Arial" w:cs="Arial"/>
        <w:sz w:val="20"/>
      </w:rPr>
      <w:t xml:space="preserve">Av. Bernadete Santos Leite, </w:t>
    </w:r>
    <w:r w:rsidR="00E72FBD">
      <w:rPr>
        <w:rFonts w:ascii="Arial" w:hAnsi="Arial" w:cs="Arial"/>
        <w:sz w:val="20"/>
      </w:rPr>
      <w:t xml:space="preserve">nº </w:t>
    </w:r>
    <w:r w:rsidRPr="00E710FD">
      <w:rPr>
        <w:rFonts w:ascii="Arial" w:hAnsi="Arial" w:cs="Arial"/>
        <w:sz w:val="20"/>
      </w:rPr>
      <w:t xml:space="preserve">382 – Centro – </w:t>
    </w:r>
    <w:proofErr w:type="spellStart"/>
    <w:r w:rsidRPr="00E710FD">
      <w:rPr>
        <w:rFonts w:ascii="Arial" w:hAnsi="Arial" w:cs="Arial"/>
        <w:sz w:val="20"/>
      </w:rPr>
      <w:t>Jateí</w:t>
    </w:r>
    <w:proofErr w:type="spellEnd"/>
    <w:r w:rsidRPr="00E710FD">
      <w:rPr>
        <w:rFonts w:ascii="Arial" w:hAnsi="Arial" w:cs="Arial"/>
        <w:sz w:val="20"/>
      </w:rPr>
      <w:t xml:space="preserve">/MS  </w:t>
    </w:r>
  </w:p>
  <w:p w:rsidR="00E710FD" w:rsidRDefault="00E710FD" w:rsidP="00E72FBD">
    <w:pPr>
      <w:pStyle w:val="Rodap"/>
      <w:jc w:val="center"/>
      <w:rPr>
        <w:rFonts w:ascii="Arial" w:hAnsi="Arial" w:cs="Arial"/>
        <w:sz w:val="20"/>
        <w:lang w:val="en-US"/>
      </w:rPr>
    </w:pPr>
    <w:r w:rsidRPr="00E710FD">
      <w:rPr>
        <w:rFonts w:ascii="Arial" w:hAnsi="Arial" w:cs="Arial"/>
        <w:sz w:val="20"/>
        <w:lang w:val="en-US"/>
      </w:rPr>
      <w:t xml:space="preserve">CEP </w:t>
    </w:r>
    <w:r w:rsidR="00E72FBD">
      <w:rPr>
        <w:rFonts w:ascii="Arial" w:hAnsi="Arial" w:cs="Arial"/>
        <w:sz w:val="20"/>
        <w:lang w:val="en-US"/>
      </w:rPr>
      <w:t xml:space="preserve">nº </w:t>
    </w:r>
    <w:r w:rsidRPr="00E710FD">
      <w:rPr>
        <w:rFonts w:ascii="Arial" w:hAnsi="Arial" w:cs="Arial"/>
        <w:sz w:val="20"/>
        <w:lang w:val="en-US"/>
      </w:rPr>
      <w:t>79.720-00</w:t>
    </w:r>
    <w:r w:rsidR="00E72FBD">
      <w:rPr>
        <w:rFonts w:ascii="Arial" w:hAnsi="Arial" w:cs="Arial"/>
        <w:sz w:val="20"/>
        <w:lang w:val="en-US"/>
      </w:rPr>
      <w:t>0</w:t>
    </w:r>
    <w:r w:rsidRPr="00E710FD">
      <w:rPr>
        <w:rFonts w:ascii="Arial" w:hAnsi="Arial" w:cs="Arial"/>
        <w:sz w:val="20"/>
        <w:lang w:val="en-US"/>
      </w:rPr>
      <w:t xml:space="preserve"> – </w:t>
    </w:r>
    <w:proofErr w:type="spellStart"/>
    <w:r w:rsidR="00E72FBD">
      <w:rPr>
        <w:rFonts w:ascii="Arial" w:hAnsi="Arial" w:cs="Arial"/>
        <w:sz w:val="20"/>
        <w:lang w:val="en-US"/>
      </w:rPr>
      <w:t>Telefones</w:t>
    </w:r>
    <w:proofErr w:type="spellEnd"/>
    <w:r w:rsidR="00E72FBD">
      <w:rPr>
        <w:rFonts w:ascii="Arial" w:hAnsi="Arial" w:cs="Arial"/>
        <w:sz w:val="20"/>
        <w:lang w:val="en-US"/>
      </w:rPr>
      <w:t>: (67) 3465-1133 /1134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576" w:rsidRDefault="009E7576" w:rsidP="00BD0231">
      <w:r>
        <w:separator/>
      </w:r>
    </w:p>
  </w:footnote>
  <w:footnote w:type="continuationSeparator" w:id="0">
    <w:p w:rsidR="009E7576" w:rsidRDefault="009E7576" w:rsidP="00BD0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0FD" w:rsidRPr="00F64898" w:rsidRDefault="00E710FD" w:rsidP="00E710FD">
    <w:pPr>
      <w:pStyle w:val="Cabealho"/>
      <w:tabs>
        <w:tab w:val="left" w:pos="2977"/>
      </w:tabs>
      <w:ind w:left="2268"/>
      <w:rPr>
        <w:rFonts w:ascii="Arial" w:hAnsi="Arial" w:cs="Arial"/>
        <w:b/>
        <w:sz w:val="32"/>
        <w:szCs w:val="32"/>
      </w:rPr>
    </w:pPr>
    <w:r w:rsidRPr="00F64898">
      <w:rPr>
        <w:rFonts w:ascii="Arial" w:hAnsi="Arial" w:cs="Arial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B58B7FB" wp14:editId="6596CEF4">
              <wp:simplePos x="0" y="0"/>
              <wp:positionH relativeFrom="column">
                <wp:posOffset>263525</wp:posOffset>
              </wp:positionH>
              <wp:positionV relativeFrom="paragraph">
                <wp:posOffset>-168910</wp:posOffset>
              </wp:positionV>
              <wp:extent cx="1092200" cy="891540"/>
              <wp:effectExtent l="6350" t="12065" r="6350" b="1079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0" cy="891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710FD" w:rsidRDefault="00E710FD" w:rsidP="00E72FBD">
                          <w:pPr>
                            <w:ind w:left="142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95966C1" wp14:editId="75C7EC87">
                                <wp:extent cx="884563" cy="781050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8051" cy="7841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B58B7FB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20.75pt;margin-top:-13.3pt;width:86pt;height:70.2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" filled="f" strokecolor="white">
              <v:textbox style="mso-fit-shape-to-text:t">
                <w:txbxContent>
                  <w:p w:rsidR="00E710FD" w:rsidRDefault="00E710FD" w:rsidP="00E72FBD">
                    <w:pPr>
                      <w:ind w:left="142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795966C1" wp14:editId="75C7EC87">
                          <wp:extent cx="884563" cy="781050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8051" cy="784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F64898">
      <w:rPr>
        <w:rFonts w:ascii="Arial" w:hAnsi="Arial" w:cs="Arial"/>
        <w:b/>
        <w:sz w:val="32"/>
        <w:szCs w:val="32"/>
      </w:rPr>
      <w:t>ESTADO DE MATO GROSSO DO SUL</w:t>
    </w:r>
  </w:p>
  <w:p w:rsidR="00E710FD" w:rsidRDefault="00E710FD" w:rsidP="00E710FD">
    <w:pPr>
      <w:pStyle w:val="Cabealho"/>
      <w:ind w:left="2268"/>
      <w:rPr>
        <w:rFonts w:ascii="Arial" w:hAnsi="Arial" w:cs="Arial"/>
        <w:b/>
        <w:sz w:val="32"/>
        <w:szCs w:val="32"/>
      </w:rPr>
    </w:pPr>
    <w:r w:rsidRPr="00E710FD">
      <w:rPr>
        <w:rFonts w:ascii="Arial" w:hAnsi="Arial" w:cs="Arial"/>
        <w:b/>
        <w:sz w:val="32"/>
        <w:szCs w:val="32"/>
      </w:rPr>
      <w:t>PREFEITURA MUNICIPAL DE JATEÍ</w:t>
    </w:r>
  </w:p>
  <w:p w:rsidR="00F64898" w:rsidRPr="00F64898" w:rsidRDefault="00F64898" w:rsidP="00E710FD">
    <w:pPr>
      <w:pStyle w:val="Cabealho"/>
      <w:ind w:left="2268"/>
      <w:rPr>
        <w:rFonts w:ascii="Arial" w:hAnsi="Arial" w:cs="Arial"/>
        <w:b/>
        <w:sz w:val="28"/>
        <w:szCs w:val="28"/>
      </w:rPr>
    </w:pPr>
    <w:r w:rsidRPr="00F64898">
      <w:rPr>
        <w:rFonts w:ascii="Arial" w:hAnsi="Arial" w:cs="Arial"/>
        <w:b/>
        <w:sz w:val="28"/>
        <w:szCs w:val="28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85422"/>
    <w:multiLevelType w:val="hybridMultilevel"/>
    <w:tmpl w:val="850493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50B9D"/>
    <w:multiLevelType w:val="hybridMultilevel"/>
    <w:tmpl w:val="AE7C5A2C"/>
    <w:lvl w:ilvl="0" w:tplc="DD50CC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AD283E"/>
    <w:multiLevelType w:val="hybridMultilevel"/>
    <w:tmpl w:val="BDD8AD7E"/>
    <w:lvl w:ilvl="0" w:tplc="4AD0722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231"/>
    <w:rsid w:val="000145D3"/>
    <w:rsid w:val="000541C9"/>
    <w:rsid w:val="000839EE"/>
    <w:rsid w:val="00090152"/>
    <w:rsid w:val="00095C7B"/>
    <w:rsid w:val="000A3ED3"/>
    <w:rsid w:val="000A66DC"/>
    <w:rsid w:val="000B16EC"/>
    <w:rsid w:val="000C58AA"/>
    <w:rsid w:val="000E0FC6"/>
    <w:rsid w:val="00150E18"/>
    <w:rsid w:val="00151666"/>
    <w:rsid w:val="00165624"/>
    <w:rsid w:val="00177DBB"/>
    <w:rsid w:val="00182D32"/>
    <w:rsid w:val="0018507E"/>
    <w:rsid w:val="001A3052"/>
    <w:rsid w:val="001B2F25"/>
    <w:rsid w:val="001F1536"/>
    <w:rsid w:val="00213A11"/>
    <w:rsid w:val="0021683E"/>
    <w:rsid w:val="0023398A"/>
    <w:rsid w:val="002353C3"/>
    <w:rsid w:val="00281088"/>
    <w:rsid w:val="002A6A25"/>
    <w:rsid w:val="002C24E8"/>
    <w:rsid w:val="002E7764"/>
    <w:rsid w:val="002E7A73"/>
    <w:rsid w:val="00344CB0"/>
    <w:rsid w:val="00361968"/>
    <w:rsid w:val="0036464B"/>
    <w:rsid w:val="00367744"/>
    <w:rsid w:val="003716EB"/>
    <w:rsid w:val="00375278"/>
    <w:rsid w:val="00395439"/>
    <w:rsid w:val="003B50A4"/>
    <w:rsid w:val="003D425C"/>
    <w:rsid w:val="003E20DE"/>
    <w:rsid w:val="003E427F"/>
    <w:rsid w:val="00420946"/>
    <w:rsid w:val="004271E8"/>
    <w:rsid w:val="00443AC2"/>
    <w:rsid w:val="00447E5B"/>
    <w:rsid w:val="00490C9D"/>
    <w:rsid w:val="004A420C"/>
    <w:rsid w:val="004A7840"/>
    <w:rsid w:val="00513C2A"/>
    <w:rsid w:val="00521810"/>
    <w:rsid w:val="00547D69"/>
    <w:rsid w:val="005521D1"/>
    <w:rsid w:val="00581B17"/>
    <w:rsid w:val="00586B9B"/>
    <w:rsid w:val="005A0CC8"/>
    <w:rsid w:val="005A2BFE"/>
    <w:rsid w:val="005C176F"/>
    <w:rsid w:val="005C6269"/>
    <w:rsid w:val="00602622"/>
    <w:rsid w:val="00602F6F"/>
    <w:rsid w:val="006201F8"/>
    <w:rsid w:val="00620472"/>
    <w:rsid w:val="00637845"/>
    <w:rsid w:val="00647134"/>
    <w:rsid w:val="00655694"/>
    <w:rsid w:val="00695A81"/>
    <w:rsid w:val="006A18FD"/>
    <w:rsid w:val="006B7CCA"/>
    <w:rsid w:val="006C7BCD"/>
    <w:rsid w:val="00714024"/>
    <w:rsid w:val="00764E82"/>
    <w:rsid w:val="00785519"/>
    <w:rsid w:val="007952A8"/>
    <w:rsid w:val="007A25F3"/>
    <w:rsid w:val="00803129"/>
    <w:rsid w:val="008302CE"/>
    <w:rsid w:val="00847173"/>
    <w:rsid w:val="008502E2"/>
    <w:rsid w:val="0086605E"/>
    <w:rsid w:val="008823C7"/>
    <w:rsid w:val="00897994"/>
    <w:rsid w:val="008C4001"/>
    <w:rsid w:val="0092356A"/>
    <w:rsid w:val="009932CF"/>
    <w:rsid w:val="009E7576"/>
    <w:rsid w:val="00A07240"/>
    <w:rsid w:val="00A1050A"/>
    <w:rsid w:val="00A403FB"/>
    <w:rsid w:val="00A4051B"/>
    <w:rsid w:val="00A63E79"/>
    <w:rsid w:val="00AC4492"/>
    <w:rsid w:val="00AC5703"/>
    <w:rsid w:val="00AD70BB"/>
    <w:rsid w:val="00AE61EA"/>
    <w:rsid w:val="00B1364F"/>
    <w:rsid w:val="00B55D76"/>
    <w:rsid w:val="00B837E3"/>
    <w:rsid w:val="00BC1B66"/>
    <w:rsid w:val="00BD0231"/>
    <w:rsid w:val="00BE1227"/>
    <w:rsid w:val="00C24C9E"/>
    <w:rsid w:val="00CA6C4E"/>
    <w:rsid w:val="00CB3CCD"/>
    <w:rsid w:val="00CB4634"/>
    <w:rsid w:val="00CD1DB3"/>
    <w:rsid w:val="00CE1F68"/>
    <w:rsid w:val="00D260A6"/>
    <w:rsid w:val="00D70517"/>
    <w:rsid w:val="00D71A34"/>
    <w:rsid w:val="00D80F95"/>
    <w:rsid w:val="00D8690C"/>
    <w:rsid w:val="00DA623C"/>
    <w:rsid w:val="00DB08D1"/>
    <w:rsid w:val="00DB26E0"/>
    <w:rsid w:val="00DD1940"/>
    <w:rsid w:val="00DD715E"/>
    <w:rsid w:val="00DE0868"/>
    <w:rsid w:val="00DF4681"/>
    <w:rsid w:val="00E11AC6"/>
    <w:rsid w:val="00E122BD"/>
    <w:rsid w:val="00E46776"/>
    <w:rsid w:val="00E70054"/>
    <w:rsid w:val="00E710FD"/>
    <w:rsid w:val="00E72FBD"/>
    <w:rsid w:val="00ED739B"/>
    <w:rsid w:val="00EE5E76"/>
    <w:rsid w:val="00F3552C"/>
    <w:rsid w:val="00F64898"/>
    <w:rsid w:val="00F86C2B"/>
    <w:rsid w:val="00F87EF0"/>
    <w:rsid w:val="00FB22A4"/>
    <w:rsid w:val="00FD0DDF"/>
    <w:rsid w:val="00FD3715"/>
    <w:rsid w:val="00FF441F"/>
    <w:rsid w:val="00FF4623"/>
    <w:rsid w:val="00FF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E35CBE-61BB-4F21-A861-4A9F48DA4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562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tulo6">
    <w:name w:val="heading 6"/>
    <w:basedOn w:val="Normal"/>
    <w:next w:val="Normal"/>
    <w:link w:val="Ttulo6Char"/>
    <w:qFormat/>
    <w:rsid w:val="006C7BCD"/>
    <w:pPr>
      <w:suppressAutoHyphens w:val="0"/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D0231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BD0231"/>
  </w:style>
  <w:style w:type="paragraph" w:styleId="Rodap">
    <w:name w:val="footer"/>
    <w:basedOn w:val="Normal"/>
    <w:link w:val="RodapChar"/>
    <w:unhideWhenUsed/>
    <w:rsid w:val="00BD0231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BD0231"/>
  </w:style>
  <w:style w:type="paragraph" w:styleId="Textodebalo">
    <w:name w:val="Balloon Text"/>
    <w:basedOn w:val="Normal"/>
    <w:link w:val="TextodebaloChar"/>
    <w:uiPriority w:val="99"/>
    <w:semiHidden/>
    <w:unhideWhenUsed/>
    <w:rsid w:val="00BD023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0231"/>
    <w:rPr>
      <w:rFonts w:ascii="Tahoma" w:hAnsi="Tahoma" w:cs="Tahoma"/>
      <w:sz w:val="16"/>
      <w:szCs w:val="16"/>
    </w:rPr>
  </w:style>
  <w:style w:type="character" w:styleId="Hyperlink">
    <w:name w:val="Hyperlink"/>
    <w:rsid w:val="00581B17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rsid w:val="00581B17"/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581B1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Refdenotaderodap">
    <w:name w:val="footnote reference"/>
    <w:uiPriority w:val="99"/>
    <w:rsid w:val="00581B17"/>
    <w:rPr>
      <w:vertAlign w:val="superscript"/>
    </w:rPr>
  </w:style>
  <w:style w:type="paragraph" w:styleId="NormalWeb">
    <w:name w:val="Normal (Web)"/>
    <w:basedOn w:val="Normal"/>
    <w:uiPriority w:val="99"/>
    <w:rsid w:val="00547D69"/>
    <w:pPr>
      <w:suppressAutoHyphens w:val="0"/>
      <w:spacing w:before="100" w:beforeAutospacing="1"/>
      <w:jc w:val="both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character" w:styleId="Forte">
    <w:name w:val="Strong"/>
    <w:uiPriority w:val="22"/>
    <w:qFormat/>
    <w:rsid w:val="00547D69"/>
    <w:rPr>
      <w:b/>
      <w:bCs/>
    </w:rPr>
  </w:style>
  <w:style w:type="character" w:customStyle="1" w:styleId="Ttulo6Char">
    <w:name w:val="Título 6 Char"/>
    <w:basedOn w:val="Fontepargpadro"/>
    <w:link w:val="Ttulo6"/>
    <w:rsid w:val="006C7BCD"/>
    <w:rPr>
      <w:rFonts w:ascii="Calibri" w:eastAsia="Times New Roman" w:hAnsi="Calibri" w:cs="Times New Roman"/>
      <w:b/>
      <w:bCs/>
      <w:lang w:val="x-none" w:eastAsia="x-none"/>
    </w:rPr>
  </w:style>
  <w:style w:type="paragraph" w:styleId="PargrafodaLista">
    <w:name w:val="List Paragraph"/>
    <w:basedOn w:val="Normal"/>
    <w:uiPriority w:val="34"/>
    <w:qFormat/>
    <w:rsid w:val="004A420C"/>
    <w:pPr>
      <w:ind w:left="720"/>
      <w:contextualSpacing/>
    </w:pPr>
  </w:style>
  <w:style w:type="paragraph" w:styleId="Recuodecorpodetexto3">
    <w:name w:val="Body Text Indent 3"/>
    <w:basedOn w:val="Normal"/>
    <w:link w:val="Recuodecorpodetexto3Char"/>
    <w:rsid w:val="00897994"/>
    <w:pPr>
      <w:suppressAutoHyphens w:val="0"/>
      <w:spacing w:after="120"/>
      <w:ind w:left="283"/>
    </w:pPr>
    <w:rPr>
      <w:i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rsid w:val="00897994"/>
    <w:rPr>
      <w:rFonts w:ascii="Times New Roman" w:eastAsia="Times New Roman" w:hAnsi="Times New Roman" w:cs="Times New Roman"/>
      <w:i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Documento_do_Microsoft_Word_97_-_20031.doc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6558D-5FED-45ED-9227-FC8CEF9AF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969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FOLHA DE PAGAMENTO</cp:lastModifiedBy>
  <cp:revision>2</cp:revision>
  <cp:lastPrinted>2021-08-23T11:06:00Z</cp:lastPrinted>
  <dcterms:created xsi:type="dcterms:W3CDTF">2021-08-23T12:40:00Z</dcterms:created>
  <dcterms:modified xsi:type="dcterms:W3CDTF">2021-08-23T12:40:00Z</dcterms:modified>
</cp:coreProperties>
</file>