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24A7" w:rsidRPr="00525D02" w:rsidRDefault="00EF32A3" w:rsidP="00525D02">
      <w:pPr>
        <w:jc w:val="center"/>
        <w:rPr>
          <w:rFonts w:cs="Arial"/>
          <w:b/>
          <w:bCs/>
          <w:sz w:val="32"/>
          <w:szCs w:val="32"/>
        </w:rPr>
      </w:pPr>
      <w:bookmarkStart w:id="0" w:name="_GoBack"/>
      <w:bookmarkEnd w:id="0"/>
      <w:r w:rsidRPr="00525D02">
        <w:rPr>
          <w:rFonts w:cs="Arial"/>
          <w:b/>
          <w:sz w:val="32"/>
          <w:szCs w:val="32"/>
        </w:rPr>
        <w:t>LEI MUNICIPAL</w:t>
      </w:r>
      <w:r w:rsidR="00965C3E" w:rsidRPr="00525D02">
        <w:rPr>
          <w:rFonts w:cs="Arial"/>
          <w:b/>
          <w:sz w:val="32"/>
          <w:szCs w:val="32"/>
        </w:rPr>
        <w:t xml:space="preserve"> </w:t>
      </w:r>
      <w:r w:rsidR="00864221" w:rsidRPr="00525D02">
        <w:rPr>
          <w:rFonts w:cs="Arial"/>
          <w:b/>
          <w:sz w:val="32"/>
          <w:szCs w:val="32"/>
        </w:rPr>
        <w:t xml:space="preserve">Nº </w:t>
      </w:r>
      <w:r w:rsidR="008B71AB" w:rsidRPr="00525D02">
        <w:rPr>
          <w:rFonts w:cs="Arial"/>
          <w:b/>
          <w:sz w:val="32"/>
          <w:szCs w:val="32"/>
        </w:rPr>
        <w:t>73</w:t>
      </w:r>
      <w:r w:rsidR="002B473E" w:rsidRPr="00525D02">
        <w:rPr>
          <w:rFonts w:cs="Arial"/>
          <w:b/>
          <w:sz w:val="32"/>
          <w:szCs w:val="32"/>
        </w:rPr>
        <w:t>8</w:t>
      </w:r>
      <w:r w:rsidR="00BB23F2" w:rsidRPr="00525D02">
        <w:rPr>
          <w:rFonts w:cs="Arial"/>
          <w:b/>
          <w:sz w:val="32"/>
          <w:szCs w:val="32"/>
        </w:rPr>
        <w:t xml:space="preserve">, DE </w:t>
      </w:r>
      <w:r w:rsidRPr="00525D02">
        <w:rPr>
          <w:rFonts w:cs="Arial"/>
          <w:b/>
          <w:sz w:val="32"/>
          <w:szCs w:val="32"/>
        </w:rPr>
        <w:t>09</w:t>
      </w:r>
      <w:r w:rsidR="00D12AA6" w:rsidRPr="00525D02">
        <w:rPr>
          <w:rFonts w:cs="Arial"/>
          <w:b/>
          <w:sz w:val="32"/>
          <w:szCs w:val="32"/>
        </w:rPr>
        <w:t xml:space="preserve"> </w:t>
      </w:r>
      <w:r w:rsidR="00BB23F2" w:rsidRPr="00525D02">
        <w:rPr>
          <w:rFonts w:cs="Arial"/>
          <w:b/>
          <w:sz w:val="32"/>
          <w:szCs w:val="32"/>
        </w:rPr>
        <w:t xml:space="preserve">DE </w:t>
      </w:r>
      <w:r w:rsidRPr="00525D02">
        <w:rPr>
          <w:rFonts w:cs="Arial"/>
          <w:b/>
          <w:sz w:val="32"/>
          <w:szCs w:val="32"/>
        </w:rPr>
        <w:t>DEZEMBRO</w:t>
      </w:r>
      <w:r w:rsidR="00C65E17" w:rsidRPr="00525D02">
        <w:rPr>
          <w:rFonts w:cs="Arial"/>
          <w:b/>
          <w:sz w:val="32"/>
          <w:szCs w:val="32"/>
        </w:rPr>
        <w:t xml:space="preserve"> </w:t>
      </w:r>
      <w:r w:rsidR="00BB23F2" w:rsidRPr="00525D02">
        <w:rPr>
          <w:rFonts w:cs="Arial"/>
          <w:b/>
          <w:sz w:val="32"/>
          <w:szCs w:val="32"/>
        </w:rPr>
        <w:t>DE 20</w:t>
      </w:r>
      <w:r w:rsidR="00C65E17" w:rsidRPr="00525D02">
        <w:rPr>
          <w:rFonts w:cs="Arial"/>
          <w:b/>
          <w:sz w:val="32"/>
          <w:szCs w:val="32"/>
        </w:rPr>
        <w:t>20</w:t>
      </w:r>
      <w:r w:rsidRPr="00525D02">
        <w:rPr>
          <w:rFonts w:cs="Arial"/>
          <w:b/>
          <w:sz w:val="32"/>
          <w:szCs w:val="32"/>
        </w:rPr>
        <w:t>.</w:t>
      </w:r>
      <w:r w:rsidR="00B67B76" w:rsidRPr="00525D02">
        <w:rPr>
          <w:rFonts w:cs="Arial"/>
          <w:b/>
          <w:sz w:val="32"/>
          <w:szCs w:val="32"/>
        </w:rPr>
        <w:t xml:space="preserve">                                                                                                                                                                                                                                                                                                                                                                                                                                                                                                                                                                                                                                                                                                                                                                                                                                                                                                                                                                                                                                              </w:t>
      </w:r>
    </w:p>
    <w:p w:rsidR="002024A7" w:rsidRPr="00525D02" w:rsidRDefault="002024A7" w:rsidP="00525D02">
      <w:pPr>
        <w:ind w:left="4536"/>
        <w:jc w:val="both"/>
        <w:rPr>
          <w:rFonts w:cs="Arial"/>
          <w:b/>
          <w:sz w:val="24"/>
          <w:szCs w:val="24"/>
        </w:rPr>
      </w:pPr>
    </w:p>
    <w:p w:rsidR="00E034E2" w:rsidRPr="00525D02" w:rsidRDefault="002B473E" w:rsidP="00525D02">
      <w:pPr>
        <w:ind w:left="4536"/>
        <w:jc w:val="both"/>
        <w:rPr>
          <w:rFonts w:cs="Arial"/>
          <w:b/>
          <w:i/>
          <w:sz w:val="22"/>
          <w:szCs w:val="22"/>
        </w:rPr>
      </w:pPr>
      <w:r w:rsidRPr="00525D02">
        <w:rPr>
          <w:rFonts w:cs="Arial"/>
          <w:b/>
          <w:i/>
          <w:sz w:val="22"/>
          <w:szCs w:val="22"/>
        </w:rPr>
        <w:t xml:space="preserve">“Estima a Receita e fixa a Despesa do Município de </w:t>
      </w:r>
      <w:proofErr w:type="spellStart"/>
      <w:r w:rsidRPr="00525D02">
        <w:rPr>
          <w:rFonts w:cs="Arial"/>
          <w:b/>
          <w:i/>
          <w:sz w:val="22"/>
          <w:szCs w:val="22"/>
        </w:rPr>
        <w:t>Jateí</w:t>
      </w:r>
      <w:proofErr w:type="spellEnd"/>
      <w:r w:rsidRPr="00525D02">
        <w:rPr>
          <w:rFonts w:cs="Arial"/>
          <w:b/>
          <w:i/>
          <w:sz w:val="22"/>
          <w:szCs w:val="22"/>
        </w:rPr>
        <w:t xml:space="preserve"> – Estado de Mato Grosso do Sul, para o exercício de 2021”.</w:t>
      </w:r>
    </w:p>
    <w:p w:rsidR="00BE2465" w:rsidRPr="00525D02" w:rsidRDefault="00BE2465" w:rsidP="00525D02">
      <w:pPr>
        <w:jc w:val="both"/>
        <w:rPr>
          <w:rFonts w:cs="Arial"/>
          <w:sz w:val="24"/>
          <w:szCs w:val="24"/>
        </w:rPr>
      </w:pPr>
    </w:p>
    <w:p w:rsidR="00965C3E" w:rsidRPr="00525D02" w:rsidRDefault="00965C3E" w:rsidP="00525D02">
      <w:pPr>
        <w:ind w:firstLine="1418"/>
        <w:jc w:val="both"/>
        <w:rPr>
          <w:rFonts w:cs="Arial"/>
          <w:b/>
          <w:sz w:val="25"/>
          <w:szCs w:val="25"/>
        </w:rPr>
      </w:pPr>
      <w:r w:rsidRPr="00525D02">
        <w:rPr>
          <w:rFonts w:cs="Arial"/>
          <w:b/>
          <w:sz w:val="25"/>
          <w:szCs w:val="25"/>
        </w:rPr>
        <w:t>O PREFEITO MUNICIPAL DE JATEÍ/MS</w:t>
      </w:r>
      <w:r w:rsidRPr="00525D02">
        <w:rPr>
          <w:rFonts w:cs="Arial"/>
          <w:sz w:val="25"/>
          <w:szCs w:val="25"/>
        </w:rPr>
        <w:t>, no uso das atribuições que lhe confere o inciso III, do artigo 52, da Lei Orgânica do Município, faz saber que a Câmara Municipal aprovou e ele sanciona a seguinte Lei:</w:t>
      </w:r>
    </w:p>
    <w:p w:rsidR="002E317B" w:rsidRPr="00525D02" w:rsidRDefault="002E317B" w:rsidP="00525D02">
      <w:pPr>
        <w:ind w:firstLine="1418"/>
        <w:jc w:val="both"/>
        <w:rPr>
          <w:rFonts w:cs="Arial"/>
          <w:sz w:val="24"/>
          <w:szCs w:val="24"/>
        </w:rPr>
      </w:pPr>
    </w:p>
    <w:p w:rsidR="002B473E" w:rsidRPr="00525D02" w:rsidRDefault="002B473E" w:rsidP="00525D02">
      <w:pPr>
        <w:keepNext/>
        <w:spacing w:line="25" w:lineRule="atLeast"/>
        <w:jc w:val="center"/>
        <w:outlineLvl w:val="3"/>
        <w:rPr>
          <w:rFonts w:cs="Arial"/>
          <w:b/>
          <w:bCs/>
          <w:sz w:val="24"/>
          <w:szCs w:val="24"/>
        </w:rPr>
      </w:pPr>
      <w:r w:rsidRPr="00525D02">
        <w:rPr>
          <w:rFonts w:cs="Arial"/>
          <w:b/>
          <w:bCs/>
          <w:sz w:val="24"/>
          <w:szCs w:val="24"/>
        </w:rPr>
        <w:t>Capitulo I</w:t>
      </w:r>
    </w:p>
    <w:p w:rsidR="002B473E" w:rsidRPr="00525D02" w:rsidRDefault="002B473E" w:rsidP="00525D02">
      <w:pPr>
        <w:keepNext/>
        <w:spacing w:after="120" w:line="25" w:lineRule="atLeast"/>
        <w:jc w:val="center"/>
        <w:outlineLvl w:val="3"/>
        <w:rPr>
          <w:rFonts w:cs="Arial"/>
          <w:b/>
          <w:bCs/>
          <w:sz w:val="24"/>
          <w:szCs w:val="24"/>
        </w:rPr>
      </w:pPr>
      <w:r w:rsidRPr="00525D02">
        <w:rPr>
          <w:rFonts w:cs="Arial"/>
          <w:b/>
          <w:bCs/>
          <w:sz w:val="24"/>
          <w:szCs w:val="24"/>
        </w:rPr>
        <w:t>DO ORÇAMENTO DO MUNICÍPIO</w:t>
      </w:r>
    </w:p>
    <w:p w:rsidR="002B473E" w:rsidRPr="00525D02" w:rsidRDefault="002B473E" w:rsidP="00525D02">
      <w:pPr>
        <w:spacing w:after="120" w:line="25" w:lineRule="atLeast"/>
        <w:ind w:firstLine="1497"/>
        <w:jc w:val="both"/>
        <w:rPr>
          <w:rFonts w:cs="Arial"/>
          <w:bCs/>
          <w:sz w:val="24"/>
          <w:szCs w:val="24"/>
        </w:rPr>
      </w:pPr>
      <w:r w:rsidRPr="00525D02">
        <w:rPr>
          <w:rFonts w:cs="Arial"/>
          <w:b/>
          <w:bCs/>
          <w:sz w:val="24"/>
          <w:szCs w:val="24"/>
        </w:rPr>
        <w:t xml:space="preserve">Art. 1º. </w:t>
      </w:r>
      <w:r w:rsidRPr="00525D02">
        <w:rPr>
          <w:rFonts w:cs="Arial"/>
          <w:sz w:val="24"/>
          <w:szCs w:val="24"/>
        </w:rPr>
        <w:t xml:space="preserve">Fica </w:t>
      </w:r>
      <w:r w:rsidRPr="00525D02">
        <w:rPr>
          <w:rFonts w:cs="Arial"/>
          <w:bCs/>
          <w:sz w:val="24"/>
          <w:szCs w:val="24"/>
        </w:rPr>
        <w:t xml:space="preserve">aprovado o Orçamento-Geral do Município de </w:t>
      </w:r>
      <w:proofErr w:type="spellStart"/>
      <w:r w:rsidRPr="00525D02">
        <w:rPr>
          <w:rFonts w:cs="Arial"/>
          <w:bCs/>
          <w:sz w:val="24"/>
          <w:szCs w:val="24"/>
        </w:rPr>
        <w:t>Jateí</w:t>
      </w:r>
      <w:proofErr w:type="spellEnd"/>
      <w:r w:rsidRPr="00525D02">
        <w:rPr>
          <w:rFonts w:cs="Arial"/>
          <w:bCs/>
          <w:sz w:val="24"/>
          <w:szCs w:val="24"/>
        </w:rPr>
        <w:t xml:space="preserve"> – Estado de Mato Grosso do Sul para o exercício de 2021 estimando a Receita e fixando a Despesa em R$ </w:t>
      </w:r>
      <w:r w:rsidRPr="00525D02">
        <w:rPr>
          <w:rFonts w:cs="Arial"/>
          <w:b/>
          <w:sz w:val="24"/>
          <w:szCs w:val="24"/>
        </w:rPr>
        <w:t>45.250.000,00</w:t>
      </w:r>
      <w:r w:rsidRPr="00525D02">
        <w:rPr>
          <w:rFonts w:cs="Arial"/>
          <w:bCs/>
          <w:color w:val="FF0000"/>
          <w:sz w:val="24"/>
          <w:szCs w:val="24"/>
        </w:rPr>
        <w:t xml:space="preserve"> </w:t>
      </w:r>
      <w:r w:rsidRPr="00525D02">
        <w:rPr>
          <w:rFonts w:cs="Arial"/>
          <w:bCs/>
          <w:sz w:val="24"/>
          <w:szCs w:val="24"/>
        </w:rPr>
        <w:t>(Quarenta e cinco milhões e duzentos e cinquenta mil reais).</w:t>
      </w:r>
    </w:p>
    <w:p w:rsidR="002B473E" w:rsidRPr="00525D02" w:rsidRDefault="002B473E" w:rsidP="00525D02">
      <w:pPr>
        <w:keepNext/>
        <w:spacing w:line="25" w:lineRule="atLeast"/>
        <w:jc w:val="center"/>
        <w:outlineLvl w:val="3"/>
        <w:rPr>
          <w:rFonts w:cs="Arial"/>
          <w:b/>
          <w:bCs/>
          <w:sz w:val="24"/>
          <w:szCs w:val="24"/>
        </w:rPr>
      </w:pPr>
      <w:r w:rsidRPr="00525D02">
        <w:rPr>
          <w:rFonts w:cs="Arial"/>
          <w:b/>
          <w:bCs/>
          <w:sz w:val="24"/>
          <w:szCs w:val="24"/>
        </w:rPr>
        <w:t>Capitulo II</w:t>
      </w:r>
    </w:p>
    <w:p w:rsidR="002B473E" w:rsidRPr="00525D02" w:rsidRDefault="002B473E" w:rsidP="00525D02">
      <w:pPr>
        <w:keepNext/>
        <w:spacing w:after="120" w:line="25" w:lineRule="atLeast"/>
        <w:jc w:val="center"/>
        <w:outlineLvl w:val="3"/>
        <w:rPr>
          <w:rFonts w:cs="Arial"/>
          <w:b/>
          <w:bCs/>
          <w:sz w:val="24"/>
          <w:szCs w:val="24"/>
        </w:rPr>
      </w:pPr>
      <w:r w:rsidRPr="00525D02">
        <w:rPr>
          <w:rFonts w:cs="Arial"/>
          <w:b/>
          <w:bCs/>
          <w:sz w:val="24"/>
          <w:szCs w:val="24"/>
        </w:rPr>
        <w:t>DOS ORÇAMENTOS DOS PODERES EXECUTIVO E LEGISLATIVO</w:t>
      </w:r>
    </w:p>
    <w:p w:rsidR="002B473E" w:rsidRPr="00525D02" w:rsidRDefault="002B473E" w:rsidP="00525D02">
      <w:pPr>
        <w:spacing w:after="12" w:line="25" w:lineRule="atLeast"/>
        <w:ind w:firstLine="1497"/>
        <w:jc w:val="both"/>
        <w:rPr>
          <w:rFonts w:cs="Arial"/>
          <w:bCs/>
          <w:sz w:val="24"/>
          <w:szCs w:val="24"/>
        </w:rPr>
      </w:pPr>
      <w:r w:rsidRPr="00525D02">
        <w:rPr>
          <w:rFonts w:cs="Arial"/>
          <w:b/>
          <w:sz w:val="24"/>
          <w:szCs w:val="24"/>
        </w:rPr>
        <w:t>Art. 2º.</w:t>
      </w:r>
      <w:r w:rsidRPr="00525D02">
        <w:rPr>
          <w:rFonts w:cs="Arial"/>
          <w:bCs/>
          <w:sz w:val="24"/>
          <w:szCs w:val="24"/>
        </w:rPr>
        <w:t xml:space="preserve"> O Orçamento Geral do Município para o exercício de 2021, compõe-se dos Orçamentos do Legislativo, Executivo e seus Fundos Especiais, compatibilizados de forma abrangente nas ações de governo, com a Lei de Diretrizes Orçamentárias e o Plano Plurianual.</w:t>
      </w:r>
    </w:p>
    <w:p w:rsidR="002B473E" w:rsidRPr="00525D02" w:rsidRDefault="002B473E" w:rsidP="00525D02">
      <w:pPr>
        <w:spacing w:after="12" w:line="25" w:lineRule="atLeast"/>
        <w:ind w:firstLine="1497"/>
        <w:jc w:val="both"/>
        <w:rPr>
          <w:rFonts w:cs="Arial"/>
          <w:bCs/>
          <w:sz w:val="24"/>
          <w:szCs w:val="24"/>
        </w:rPr>
      </w:pPr>
      <w:r w:rsidRPr="00525D02">
        <w:rPr>
          <w:rFonts w:cs="Arial"/>
          <w:b/>
          <w:sz w:val="24"/>
          <w:szCs w:val="24"/>
        </w:rPr>
        <w:t xml:space="preserve">Art. 3°. </w:t>
      </w:r>
      <w:r w:rsidRPr="00525D02">
        <w:rPr>
          <w:rFonts w:cs="Arial"/>
          <w:bCs/>
          <w:sz w:val="24"/>
          <w:szCs w:val="24"/>
        </w:rPr>
        <w:t>O orçamento anual do Legislativo não possui receita estimada, utilizando-se de Transferências Financeiras Municipais no valor de R$ 2.600.000,00 fixando a despesa no valor de R$ 2.600.000,00.</w:t>
      </w:r>
    </w:p>
    <w:p w:rsidR="002B473E" w:rsidRPr="00525D02" w:rsidRDefault="002B473E" w:rsidP="00525D02">
      <w:pPr>
        <w:spacing w:after="12" w:line="25" w:lineRule="atLeast"/>
        <w:ind w:firstLine="1497"/>
        <w:jc w:val="both"/>
        <w:rPr>
          <w:rFonts w:cs="Arial"/>
          <w:bCs/>
          <w:sz w:val="24"/>
          <w:szCs w:val="24"/>
        </w:rPr>
      </w:pPr>
      <w:r w:rsidRPr="00525D02">
        <w:rPr>
          <w:rFonts w:cs="Arial"/>
          <w:b/>
          <w:sz w:val="24"/>
          <w:szCs w:val="24"/>
        </w:rPr>
        <w:t>Art. 4°.</w:t>
      </w:r>
      <w:r w:rsidRPr="00525D02">
        <w:rPr>
          <w:rFonts w:cs="Arial"/>
          <w:bCs/>
          <w:sz w:val="24"/>
          <w:szCs w:val="24"/>
        </w:rPr>
        <w:t xml:space="preserve"> O Orçamento anual do Executivo, estima a receita em R$ 42.650.000,00 e fixa a despesa em R$ 42.650.000,00.</w:t>
      </w:r>
    </w:p>
    <w:p w:rsidR="002B473E" w:rsidRPr="00525D02" w:rsidRDefault="002B473E" w:rsidP="00525D02">
      <w:pPr>
        <w:spacing w:after="12" w:line="25" w:lineRule="atLeast"/>
        <w:ind w:firstLine="1497"/>
        <w:jc w:val="both"/>
        <w:rPr>
          <w:rFonts w:cs="Arial"/>
          <w:bCs/>
          <w:sz w:val="24"/>
          <w:szCs w:val="24"/>
        </w:rPr>
      </w:pPr>
      <w:r w:rsidRPr="00525D02">
        <w:rPr>
          <w:rFonts w:cs="Arial"/>
          <w:b/>
          <w:sz w:val="24"/>
          <w:szCs w:val="24"/>
        </w:rPr>
        <w:t>Art. 5°.</w:t>
      </w:r>
      <w:r w:rsidRPr="00525D02">
        <w:rPr>
          <w:rFonts w:cs="Arial"/>
          <w:bCs/>
          <w:sz w:val="24"/>
          <w:szCs w:val="24"/>
        </w:rPr>
        <w:t xml:space="preserve"> A receita será promovida por meio de arrecadação dos tributos, rendas, transferências constitucionais, voluntárias e outras receitas de capital, e ainda, com a captação de recursos junto ao Governo Federal e das especificações constantes dos Anexos da Receita nos termos da Lei n. 4.320/64, Portarias Interministeriais da Secretaria do Tesouro Nacional, bem como demais legislações pertinentes e que se apresentarão na seguinte forma:</w:t>
      </w:r>
    </w:p>
    <w:p w:rsidR="002B473E" w:rsidRPr="00525D02" w:rsidRDefault="002B473E" w:rsidP="00525D02">
      <w:pPr>
        <w:spacing w:after="12" w:line="25" w:lineRule="atLeast"/>
        <w:ind w:firstLine="1497"/>
        <w:jc w:val="both"/>
        <w:rPr>
          <w:rFonts w:cs="Arial"/>
          <w:bCs/>
          <w:sz w:val="24"/>
          <w:szCs w:val="24"/>
        </w:rPr>
      </w:pPr>
    </w:p>
    <w:tbl>
      <w:tblPr>
        <w:tblW w:w="9062" w:type="dxa"/>
        <w:tblCellMar>
          <w:left w:w="70" w:type="dxa"/>
          <w:right w:w="70" w:type="dxa"/>
        </w:tblCellMar>
        <w:tblLook w:val="04A0" w:firstRow="1" w:lastRow="0" w:firstColumn="1" w:lastColumn="0" w:noHBand="0" w:noVBand="1"/>
      </w:tblPr>
      <w:tblGrid>
        <w:gridCol w:w="326"/>
        <w:gridCol w:w="778"/>
        <w:gridCol w:w="5723"/>
        <w:gridCol w:w="422"/>
        <w:gridCol w:w="1813"/>
      </w:tblGrid>
      <w:tr w:rsidR="002B473E" w:rsidRPr="00525D02" w:rsidTr="00803366">
        <w:trPr>
          <w:trHeight w:val="327"/>
        </w:trPr>
        <w:tc>
          <w:tcPr>
            <w:tcW w:w="326" w:type="dxa"/>
            <w:shd w:val="clear" w:color="auto" w:fill="auto"/>
            <w:vAlign w:val="center"/>
            <w:hideMark/>
          </w:tcPr>
          <w:p w:rsidR="002B473E" w:rsidRPr="00525D02" w:rsidRDefault="002B473E" w:rsidP="00525D02">
            <w:pPr>
              <w:rPr>
                <w:rFonts w:cs="Arial"/>
                <w:b/>
                <w:bCs/>
                <w:color w:val="000000"/>
                <w:sz w:val="22"/>
                <w:szCs w:val="22"/>
              </w:rPr>
            </w:pPr>
            <w:r w:rsidRPr="00525D02">
              <w:rPr>
                <w:rFonts w:cs="Arial"/>
                <w:b/>
                <w:bCs/>
                <w:color w:val="000000"/>
                <w:sz w:val="22"/>
                <w:szCs w:val="22"/>
              </w:rPr>
              <w:t>1.</w:t>
            </w:r>
          </w:p>
        </w:tc>
        <w:tc>
          <w:tcPr>
            <w:tcW w:w="6526" w:type="dxa"/>
            <w:gridSpan w:val="2"/>
          </w:tcPr>
          <w:p w:rsidR="002B473E" w:rsidRPr="00525D02" w:rsidRDefault="002B473E" w:rsidP="00525D02">
            <w:pPr>
              <w:jc w:val="both"/>
              <w:rPr>
                <w:rFonts w:cs="Arial"/>
                <w:b/>
                <w:bCs/>
                <w:color w:val="000000"/>
                <w:sz w:val="22"/>
                <w:szCs w:val="22"/>
              </w:rPr>
            </w:pPr>
            <w:r w:rsidRPr="00525D02">
              <w:rPr>
                <w:rFonts w:cs="Arial"/>
                <w:b/>
                <w:bCs/>
                <w:color w:val="000000"/>
                <w:sz w:val="22"/>
                <w:szCs w:val="22"/>
              </w:rPr>
              <w:t>RECEITAS CORRENTES</w:t>
            </w:r>
          </w:p>
        </w:tc>
        <w:tc>
          <w:tcPr>
            <w:tcW w:w="397" w:type="dxa"/>
            <w:vAlign w:val="center"/>
          </w:tcPr>
          <w:p w:rsidR="002B473E" w:rsidRPr="00525D02" w:rsidRDefault="002B473E" w:rsidP="00525D02">
            <w:pPr>
              <w:jc w:val="center"/>
              <w:rPr>
                <w:rFonts w:cs="Arial"/>
                <w:b/>
                <w:bCs/>
                <w:color w:val="000000"/>
                <w:sz w:val="22"/>
                <w:szCs w:val="22"/>
              </w:rPr>
            </w:pPr>
            <w:r w:rsidRPr="00525D02">
              <w:rPr>
                <w:rFonts w:cs="Arial"/>
                <w:b/>
                <w:bCs/>
                <w:color w:val="000000"/>
                <w:sz w:val="22"/>
                <w:szCs w:val="22"/>
              </w:rPr>
              <w:t>R$</w:t>
            </w:r>
          </w:p>
        </w:tc>
        <w:tc>
          <w:tcPr>
            <w:tcW w:w="1813" w:type="dxa"/>
            <w:shd w:val="clear" w:color="auto" w:fill="auto"/>
            <w:noWrap/>
            <w:vAlign w:val="bottom"/>
            <w:hideMark/>
          </w:tcPr>
          <w:p w:rsidR="002B473E" w:rsidRPr="00525D02" w:rsidRDefault="002B473E" w:rsidP="00525D02">
            <w:pPr>
              <w:jc w:val="right"/>
              <w:rPr>
                <w:rFonts w:cs="Arial"/>
                <w:b/>
                <w:bCs/>
                <w:color w:val="000000"/>
                <w:sz w:val="22"/>
                <w:szCs w:val="22"/>
              </w:rPr>
            </w:pPr>
            <w:r w:rsidRPr="00525D02">
              <w:rPr>
                <w:rFonts w:cs="Arial"/>
                <w:b/>
                <w:bCs/>
                <w:color w:val="000000"/>
                <w:sz w:val="22"/>
                <w:szCs w:val="22"/>
              </w:rPr>
              <w:t xml:space="preserve">  43.000.000,00 </w:t>
            </w:r>
          </w:p>
        </w:tc>
      </w:tr>
      <w:tr w:rsidR="002B473E" w:rsidRPr="00525D02" w:rsidTr="00803366">
        <w:trPr>
          <w:trHeight w:val="327"/>
        </w:trPr>
        <w:tc>
          <w:tcPr>
            <w:tcW w:w="326" w:type="dxa"/>
            <w:shd w:val="clear" w:color="auto" w:fill="auto"/>
            <w:vAlign w:val="center"/>
          </w:tcPr>
          <w:p w:rsidR="002B473E" w:rsidRPr="00525D02" w:rsidRDefault="002B473E" w:rsidP="00525D02">
            <w:pPr>
              <w:rPr>
                <w:rFonts w:cs="Arial"/>
                <w:color w:val="000000"/>
                <w:sz w:val="22"/>
                <w:szCs w:val="22"/>
              </w:rPr>
            </w:pPr>
          </w:p>
        </w:tc>
        <w:tc>
          <w:tcPr>
            <w:tcW w:w="803" w:type="dxa"/>
            <w:vAlign w:val="center"/>
          </w:tcPr>
          <w:p w:rsidR="002B473E" w:rsidRPr="00525D02" w:rsidRDefault="002B473E" w:rsidP="00525D02">
            <w:pPr>
              <w:rPr>
                <w:rFonts w:cs="Arial"/>
                <w:color w:val="000000"/>
                <w:sz w:val="22"/>
                <w:szCs w:val="22"/>
              </w:rPr>
            </w:pPr>
            <w:r w:rsidRPr="00525D02">
              <w:rPr>
                <w:rFonts w:cs="Arial"/>
                <w:color w:val="000000"/>
                <w:sz w:val="22"/>
                <w:szCs w:val="22"/>
              </w:rPr>
              <w:t>1.1</w:t>
            </w:r>
          </w:p>
        </w:tc>
        <w:tc>
          <w:tcPr>
            <w:tcW w:w="5723" w:type="dxa"/>
            <w:shd w:val="clear" w:color="auto" w:fill="auto"/>
            <w:vAlign w:val="center"/>
            <w:hideMark/>
          </w:tcPr>
          <w:p w:rsidR="002B473E" w:rsidRPr="00525D02" w:rsidRDefault="002B473E" w:rsidP="00525D02">
            <w:pPr>
              <w:jc w:val="both"/>
              <w:rPr>
                <w:rFonts w:cs="Arial"/>
                <w:color w:val="000000"/>
                <w:sz w:val="22"/>
                <w:szCs w:val="22"/>
              </w:rPr>
            </w:pPr>
            <w:r w:rsidRPr="00525D02">
              <w:rPr>
                <w:rFonts w:cs="Arial"/>
                <w:color w:val="000000"/>
                <w:sz w:val="22"/>
                <w:szCs w:val="22"/>
              </w:rPr>
              <w:t>Receita Tributária</w:t>
            </w:r>
          </w:p>
        </w:tc>
        <w:tc>
          <w:tcPr>
            <w:tcW w:w="397" w:type="dxa"/>
            <w:vAlign w:val="center"/>
          </w:tcPr>
          <w:p w:rsidR="002B473E" w:rsidRPr="00525D02" w:rsidRDefault="002B473E" w:rsidP="00525D02">
            <w:pPr>
              <w:jc w:val="center"/>
              <w:rPr>
                <w:rFonts w:cs="Arial"/>
                <w:color w:val="000000"/>
                <w:sz w:val="22"/>
                <w:szCs w:val="22"/>
              </w:rPr>
            </w:pPr>
            <w:r w:rsidRPr="00525D02">
              <w:rPr>
                <w:rFonts w:cs="Arial"/>
                <w:color w:val="000000"/>
                <w:sz w:val="22"/>
                <w:szCs w:val="22"/>
              </w:rPr>
              <w:t>R$</w:t>
            </w:r>
          </w:p>
        </w:tc>
        <w:tc>
          <w:tcPr>
            <w:tcW w:w="1813" w:type="dxa"/>
            <w:shd w:val="clear" w:color="auto" w:fill="auto"/>
            <w:noWrap/>
            <w:vAlign w:val="center"/>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4.012.000,00 </w:t>
            </w:r>
          </w:p>
        </w:tc>
      </w:tr>
      <w:tr w:rsidR="002B473E" w:rsidRPr="00525D02" w:rsidTr="00803366">
        <w:trPr>
          <w:trHeight w:val="327"/>
        </w:trPr>
        <w:tc>
          <w:tcPr>
            <w:tcW w:w="326" w:type="dxa"/>
            <w:shd w:val="clear" w:color="auto" w:fill="auto"/>
            <w:vAlign w:val="center"/>
          </w:tcPr>
          <w:p w:rsidR="002B473E" w:rsidRPr="00525D02" w:rsidRDefault="002B473E" w:rsidP="00525D02">
            <w:pPr>
              <w:rPr>
                <w:rFonts w:cs="Arial"/>
                <w:color w:val="000000"/>
                <w:sz w:val="22"/>
                <w:szCs w:val="22"/>
              </w:rPr>
            </w:pPr>
          </w:p>
        </w:tc>
        <w:tc>
          <w:tcPr>
            <w:tcW w:w="803" w:type="dxa"/>
            <w:vAlign w:val="center"/>
          </w:tcPr>
          <w:p w:rsidR="002B473E" w:rsidRPr="00525D02" w:rsidRDefault="002B473E" w:rsidP="00525D02">
            <w:pPr>
              <w:rPr>
                <w:rFonts w:cs="Arial"/>
                <w:color w:val="000000"/>
                <w:sz w:val="22"/>
                <w:szCs w:val="22"/>
              </w:rPr>
            </w:pPr>
            <w:r w:rsidRPr="00525D02">
              <w:rPr>
                <w:rFonts w:cs="Arial"/>
                <w:color w:val="000000"/>
                <w:sz w:val="22"/>
                <w:szCs w:val="22"/>
              </w:rPr>
              <w:t>1.2</w:t>
            </w:r>
          </w:p>
        </w:tc>
        <w:tc>
          <w:tcPr>
            <w:tcW w:w="5723" w:type="dxa"/>
            <w:shd w:val="clear" w:color="auto" w:fill="auto"/>
            <w:vAlign w:val="center"/>
            <w:hideMark/>
          </w:tcPr>
          <w:p w:rsidR="002B473E" w:rsidRPr="00525D02" w:rsidRDefault="002B473E" w:rsidP="00525D02">
            <w:pPr>
              <w:jc w:val="both"/>
              <w:rPr>
                <w:rFonts w:cs="Arial"/>
                <w:color w:val="000000"/>
                <w:sz w:val="22"/>
                <w:szCs w:val="22"/>
              </w:rPr>
            </w:pPr>
            <w:r w:rsidRPr="00525D02">
              <w:rPr>
                <w:rFonts w:cs="Arial"/>
                <w:color w:val="000000"/>
                <w:sz w:val="22"/>
                <w:szCs w:val="22"/>
              </w:rPr>
              <w:t>Receita Patrimonial</w:t>
            </w:r>
          </w:p>
        </w:tc>
        <w:tc>
          <w:tcPr>
            <w:tcW w:w="397" w:type="dxa"/>
            <w:vAlign w:val="center"/>
          </w:tcPr>
          <w:p w:rsidR="002B473E" w:rsidRPr="00525D02" w:rsidRDefault="002B473E" w:rsidP="00525D02">
            <w:pPr>
              <w:jc w:val="center"/>
              <w:rPr>
                <w:rFonts w:cs="Arial"/>
                <w:color w:val="000000"/>
                <w:sz w:val="22"/>
                <w:szCs w:val="22"/>
              </w:rPr>
            </w:pPr>
            <w:r w:rsidRPr="00525D02">
              <w:rPr>
                <w:rFonts w:cs="Arial"/>
                <w:color w:val="000000"/>
                <w:sz w:val="22"/>
                <w:szCs w:val="22"/>
              </w:rPr>
              <w:t>R$</w:t>
            </w:r>
          </w:p>
        </w:tc>
        <w:tc>
          <w:tcPr>
            <w:tcW w:w="1813" w:type="dxa"/>
            <w:shd w:val="clear" w:color="auto" w:fill="auto"/>
            <w:noWrap/>
            <w:vAlign w:val="center"/>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1.580.000,00 </w:t>
            </w:r>
          </w:p>
        </w:tc>
      </w:tr>
      <w:tr w:rsidR="002B473E" w:rsidRPr="00525D02" w:rsidTr="00803366">
        <w:trPr>
          <w:trHeight w:val="327"/>
        </w:trPr>
        <w:tc>
          <w:tcPr>
            <w:tcW w:w="326" w:type="dxa"/>
            <w:shd w:val="clear" w:color="auto" w:fill="auto"/>
            <w:vAlign w:val="center"/>
          </w:tcPr>
          <w:p w:rsidR="002B473E" w:rsidRPr="00525D02" w:rsidRDefault="002B473E" w:rsidP="00525D02">
            <w:pPr>
              <w:rPr>
                <w:rFonts w:cs="Arial"/>
                <w:color w:val="000000"/>
                <w:sz w:val="22"/>
                <w:szCs w:val="22"/>
              </w:rPr>
            </w:pPr>
          </w:p>
        </w:tc>
        <w:tc>
          <w:tcPr>
            <w:tcW w:w="803" w:type="dxa"/>
            <w:vAlign w:val="center"/>
          </w:tcPr>
          <w:p w:rsidR="002B473E" w:rsidRPr="00525D02" w:rsidRDefault="002B473E" w:rsidP="00525D02">
            <w:pPr>
              <w:rPr>
                <w:rFonts w:cs="Arial"/>
                <w:color w:val="000000"/>
                <w:sz w:val="22"/>
                <w:szCs w:val="22"/>
              </w:rPr>
            </w:pPr>
            <w:r w:rsidRPr="00525D02">
              <w:rPr>
                <w:rFonts w:cs="Arial"/>
                <w:color w:val="000000"/>
                <w:sz w:val="22"/>
                <w:szCs w:val="22"/>
              </w:rPr>
              <w:t>1.3</w:t>
            </w:r>
          </w:p>
        </w:tc>
        <w:tc>
          <w:tcPr>
            <w:tcW w:w="5723" w:type="dxa"/>
            <w:shd w:val="clear" w:color="auto" w:fill="auto"/>
            <w:vAlign w:val="center"/>
            <w:hideMark/>
          </w:tcPr>
          <w:p w:rsidR="002B473E" w:rsidRPr="00525D02" w:rsidRDefault="002B473E" w:rsidP="00525D02">
            <w:pPr>
              <w:jc w:val="both"/>
              <w:rPr>
                <w:rFonts w:cs="Arial"/>
                <w:color w:val="000000"/>
                <w:sz w:val="22"/>
                <w:szCs w:val="22"/>
              </w:rPr>
            </w:pPr>
            <w:r w:rsidRPr="00525D02">
              <w:rPr>
                <w:rFonts w:cs="Arial"/>
                <w:color w:val="000000"/>
                <w:sz w:val="22"/>
                <w:szCs w:val="22"/>
              </w:rPr>
              <w:t>Receita de Contribuições</w:t>
            </w:r>
          </w:p>
        </w:tc>
        <w:tc>
          <w:tcPr>
            <w:tcW w:w="397" w:type="dxa"/>
            <w:vAlign w:val="center"/>
          </w:tcPr>
          <w:p w:rsidR="002B473E" w:rsidRPr="00525D02" w:rsidRDefault="002B473E" w:rsidP="00525D02">
            <w:pPr>
              <w:jc w:val="center"/>
              <w:rPr>
                <w:rFonts w:cs="Arial"/>
                <w:color w:val="000000"/>
                <w:sz w:val="22"/>
                <w:szCs w:val="22"/>
              </w:rPr>
            </w:pPr>
            <w:r w:rsidRPr="00525D02">
              <w:rPr>
                <w:rFonts w:cs="Arial"/>
                <w:color w:val="000000"/>
                <w:sz w:val="22"/>
                <w:szCs w:val="22"/>
              </w:rPr>
              <w:t>R$</w:t>
            </w:r>
          </w:p>
        </w:tc>
        <w:tc>
          <w:tcPr>
            <w:tcW w:w="1813" w:type="dxa"/>
            <w:shd w:val="clear" w:color="auto" w:fill="auto"/>
            <w:noWrap/>
            <w:vAlign w:val="center"/>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3.010.000,00 </w:t>
            </w:r>
          </w:p>
        </w:tc>
      </w:tr>
      <w:tr w:rsidR="002B473E" w:rsidRPr="00525D02" w:rsidTr="00803366">
        <w:trPr>
          <w:trHeight w:val="327"/>
        </w:trPr>
        <w:tc>
          <w:tcPr>
            <w:tcW w:w="326" w:type="dxa"/>
            <w:shd w:val="clear" w:color="auto" w:fill="auto"/>
            <w:vAlign w:val="center"/>
          </w:tcPr>
          <w:p w:rsidR="002B473E" w:rsidRPr="00525D02" w:rsidRDefault="002B473E" w:rsidP="00525D02">
            <w:pPr>
              <w:rPr>
                <w:rFonts w:cs="Arial"/>
                <w:color w:val="000000"/>
                <w:sz w:val="22"/>
                <w:szCs w:val="22"/>
              </w:rPr>
            </w:pPr>
          </w:p>
        </w:tc>
        <w:tc>
          <w:tcPr>
            <w:tcW w:w="803" w:type="dxa"/>
            <w:vAlign w:val="center"/>
          </w:tcPr>
          <w:p w:rsidR="002B473E" w:rsidRPr="00525D02" w:rsidRDefault="002B473E" w:rsidP="00525D02">
            <w:pPr>
              <w:rPr>
                <w:rFonts w:cs="Arial"/>
                <w:color w:val="000000"/>
                <w:sz w:val="22"/>
                <w:szCs w:val="22"/>
              </w:rPr>
            </w:pPr>
            <w:r w:rsidRPr="00525D02">
              <w:rPr>
                <w:rFonts w:cs="Arial"/>
                <w:color w:val="000000"/>
                <w:sz w:val="22"/>
                <w:szCs w:val="22"/>
              </w:rPr>
              <w:t>1.4</w:t>
            </w:r>
          </w:p>
        </w:tc>
        <w:tc>
          <w:tcPr>
            <w:tcW w:w="5723" w:type="dxa"/>
            <w:shd w:val="clear" w:color="auto" w:fill="auto"/>
            <w:vAlign w:val="center"/>
            <w:hideMark/>
          </w:tcPr>
          <w:p w:rsidR="002B473E" w:rsidRPr="00525D02" w:rsidRDefault="002B473E" w:rsidP="00525D02">
            <w:pPr>
              <w:jc w:val="both"/>
              <w:rPr>
                <w:rFonts w:cs="Arial"/>
                <w:color w:val="000000"/>
                <w:sz w:val="22"/>
                <w:szCs w:val="22"/>
              </w:rPr>
            </w:pPr>
            <w:r w:rsidRPr="00525D02">
              <w:rPr>
                <w:rFonts w:cs="Arial"/>
                <w:color w:val="000000"/>
                <w:sz w:val="22"/>
                <w:szCs w:val="22"/>
              </w:rPr>
              <w:t xml:space="preserve">Transferências Correntes </w:t>
            </w:r>
          </w:p>
        </w:tc>
        <w:tc>
          <w:tcPr>
            <w:tcW w:w="397" w:type="dxa"/>
            <w:vAlign w:val="center"/>
          </w:tcPr>
          <w:p w:rsidR="002B473E" w:rsidRPr="00525D02" w:rsidRDefault="002B473E" w:rsidP="00525D02">
            <w:pPr>
              <w:jc w:val="center"/>
              <w:rPr>
                <w:rFonts w:cs="Arial"/>
                <w:color w:val="000000"/>
                <w:sz w:val="22"/>
                <w:szCs w:val="22"/>
              </w:rPr>
            </w:pPr>
            <w:r w:rsidRPr="00525D02">
              <w:rPr>
                <w:rFonts w:cs="Arial"/>
                <w:color w:val="000000"/>
                <w:sz w:val="22"/>
                <w:szCs w:val="22"/>
              </w:rPr>
              <w:t>R$</w:t>
            </w:r>
          </w:p>
        </w:tc>
        <w:tc>
          <w:tcPr>
            <w:tcW w:w="1813" w:type="dxa"/>
            <w:shd w:val="clear" w:color="auto" w:fill="auto"/>
            <w:noWrap/>
            <w:vAlign w:val="center"/>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40.635.000,00 </w:t>
            </w:r>
          </w:p>
        </w:tc>
      </w:tr>
      <w:tr w:rsidR="002B473E" w:rsidRPr="00525D02" w:rsidTr="00803366">
        <w:trPr>
          <w:trHeight w:val="327"/>
        </w:trPr>
        <w:tc>
          <w:tcPr>
            <w:tcW w:w="326" w:type="dxa"/>
            <w:shd w:val="clear" w:color="auto" w:fill="auto"/>
            <w:vAlign w:val="center"/>
          </w:tcPr>
          <w:p w:rsidR="002B473E" w:rsidRPr="00525D02" w:rsidRDefault="002B473E" w:rsidP="00525D02">
            <w:pPr>
              <w:rPr>
                <w:rFonts w:cs="Arial"/>
                <w:color w:val="000000"/>
                <w:sz w:val="22"/>
                <w:szCs w:val="22"/>
              </w:rPr>
            </w:pPr>
          </w:p>
        </w:tc>
        <w:tc>
          <w:tcPr>
            <w:tcW w:w="803" w:type="dxa"/>
            <w:vAlign w:val="center"/>
          </w:tcPr>
          <w:p w:rsidR="002B473E" w:rsidRPr="00525D02" w:rsidRDefault="002B473E" w:rsidP="00525D02">
            <w:pPr>
              <w:rPr>
                <w:rFonts w:cs="Arial"/>
                <w:color w:val="000000"/>
                <w:sz w:val="22"/>
                <w:szCs w:val="22"/>
              </w:rPr>
            </w:pPr>
            <w:r w:rsidRPr="00525D02">
              <w:rPr>
                <w:rFonts w:cs="Arial"/>
                <w:color w:val="000000"/>
                <w:sz w:val="22"/>
                <w:szCs w:val="22"/>
              </w:rPr>
              <w:t>1.6</w:t>
            </w:r>
          </w:p>
        </w:tc>
        <w:tc>
          <w:tcPr>
            <w:tcW w:w="5723" w:type="dxa"/>
            <w:shd w:val="clear" w:color="auto" w:fill="auto"/>
            <w:vAlign w:val="center"/>
            <w:hideMark/>
          </w:tcPr>
          <w:p w:rsidR="002B473E" w:rsidRPr="00525D02" w:rsidRDefault="002B473E" w:rsidP="00525D02">
            <w:pPr>
              <w:jc w:val="both"/>
              <w:rPr>
                <w:rFonts w:cs="Arial"/>
                <w:color w:val="000000"/>
                <w:sz w:val="22"/>
                <w:szCs w:val="22"/>
              </w:rPr>
            </w:pPr>
            <w:r w:rsidRPr="00525D02">
              <w:rPr>
                <w:rFonts w:cs="Arial"/>
                <w:color w:val="000000"/>
                <w:sz w:val="22"/>
                <w:szCs w:val="22"/>
              </w:rPr>
              <w:t>Outras Receitas Correntes</w:t>
            </w:r>
          </w:p>
        </w:tc>
        <w:tc>
          <w:tcPr>
            <w:tcW w:w="397" w:type="dxa"/>
            <w:vAlign w:val="center"/>
          </w:tcPr>
          <w:p w:rsidR="002B473E" w:rsidRPr="00525D02" w:rsidRDefault="002B473E" w:rsidP="00525D02">
            <w:pPr>
              <w:jc w:val="center"/>
              <w:rPr>
                <w:rFonts w:cs="Arial"/>
                <w:color w:val="000000"/>
                <w:sz w:val="22"/>
                <w:szCs w:val="22"/>
              </w:rPr>
            </w:pPr>
            <w:r w:rsidRPr="00525D02">
              <w:rPr>
                <w:rFonts w:cs="Arial"/>
                <w:color w:val="000000"/>
                <w:sz w:val="22"/>
                <w:szCs w:val="22"/>
              </w:rPr>
              <w:t>R$</w:t>
            </w:r>
          </w:p>
        </w:tc>
        <w:tc>
          <w:tcPr>
            <w:tcW w:w="1813" w:type="dxa"/>
            <w:shd w:val="clear" w:color="auto" w:fill="auto"/>
            <w:noWrap/>
            <w:vAlign w:val="center"/>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313.000,00 </w:t>
            </w:r>
          </w:p>
        </w:tc>
      </w:tr>
      <w:tr w:rsidR="002B473E" w:rsidRPr="00525D02" w:rsidTr="00803366">
        <w:trPr>
          <w:trHeight w:val="327"/>
        </w:trPr>
        <w:tc>
          <w:tcPr>
            <w:tcW w:w="326" w:type="dxa"/>
            <w:shd w:val="clear" w:color="auto" w:fill="auto"/>
            <w:vAlign w:val="center"/>
          </w:tcPr>
          <w:p w:rsidR="002B473E" w:rsidRPr="00525D02" w:rsidRDefault="002B473E" w:rsidP="00525D02">
            <w:pPr>
              <w:rPr>
                <w:rFonts w:cs="Arial"/>
                <w:color w:val="000000"/>
                <w:sz w:val="22"/>
                <w:szCs w:val="22"/>
              </w:rPr>
            </w:pPr>
          </w:p>
        </w:tc>
        <w:tc>
          <w:tcPr>
            <w:tcW w:w="803" w:type="dxa"/>
            <w:vAlign w:val="center"/>
          </w:tcPr>
          <w:p w:rsidR="002B473E" w:rsidRPr="00525D02" w:rsidRDefault="002B473E" w:rsidP="00525D02">
            <w:pPr>
              <w:rPr>
                <w:rFonts w:cs="Arial"/>
                <w:color w:val="000000"/>
                <w:sz w:val="22"/>
                <w:szCs w:val="22"/>
              </w:rPr>
            </w:pPr>
            <w:r w:rsidRPr="00525D02">
              <w:rPr>
                <w:rFonts w:cs="Arial"/>
                <w:color w:val="000000"/>
                <w:sz w:val="22"/>
                <w:szCs w:val="22"/>
              </w:rPr>
              <w:t>1.7</w:t>
            </w:r>
          </w:p>
        </w:tc>
        <w:tc>
          <w:tcPr>
            <w:tcW w:w="5723" w:type="dxa"/>
            <w:shd w:val="clear" w:color="auto" w:fill="auto"/>
            <w:vAlign w:val="center"/>
            <w:hideMark/>
          </w:tcPr>
          <w:p w:rsidR="002B473E" w:rsidRPr="00525D02" w:rsidRDefault="002B473E" w:rsidP="00525D02">
            <w:pPr>
              <w:jc w:val="both"/>
              <w:rPr>
                <w:rFonts w:cs="Arial"/>
                <w:color w:val="000000"/>
                <w:sz w:val="22"/>
                <w:szCs w:val="22"/>
              </w:rPr>
            </w:pPr>
            <w:r w:rsidRPr="00525D02">
              <w:rPr>
                <w:rFonts w:cs="Arial"/>
                <w:color w:val="000000"/>
                <w:sz w:val="22"/>
                <w:szCs w:val="22"/>
              </w:rPr>
              <w:t xml:space="preserve">Receita </w:t>
            </w:r>
            <w:proofErr w:type="spellStart"/>
            <w:r w:rsidRPr="00525D02">
              <w:rPr>
                <w:rFonts w:cs="Arial"/>
                <w:color w:val="000000"/>
                <w:sz w:val="22"/>
                <w:szCs w:val="22"/>
              </w:rPr>
              <w:t>Intra-Orçamentária</w:t>
            </w:r>
            <w:proofErr w:type="spellEnd"/>
            <w:r w:rsidRPr="00525D02">
              <w:rPr>
                <w:rFonts w:cs="Arial"/>
                <w:color w:val="000000"/>
                <w:sz w:val="22"/>
                <w:szCs w:val="22"/>
              </w:rPr>
              <w:t xml:space="preserve"> (-)</w:t>
            </w:r>
          </w:p>
        </w:tc>
        <w:tc>
          <w:tcPr>
            <w:tcW w:w="397" w:type="dxa"/>
            <w:vAlign w:val="center"/>
          </w:tcPr>
          <w:p w:rsidR="002B473E" w:rsidRPr="00525D02" w:rsidRDefault="002B473E" w:rsidP="00525D02">
            <w:pPr>
              <w:jc w:val="center"/>
              <w:rPr>
                <w:rFonts w:cs="Arial"/>
                <w:color w:val="000000"/>
                <w:sz w:val="22"/>
                <w:szCs w:val="22"/>
              </w:rPr>
            </w:pPr>
            <w:r w:rsidRPr="00525D02">
              <w:rPr>
                <w:rFonts w:cs="Arial"/>
                <w:color w:val="000000"/>
                <w:sz w:val="22"/>
                <w:szCs w:val="22"/>
              </w:rPr>
              <w:t>R$</w:t>
            </w:r>
          </w:p>
        </w:tc>
        <w:tc>
          <w:tcPr>
            <w:tcW w:w="1813" w:type="dxa"/>
            <w:shd w:val="clear" w:color="auto" w:fill="auto"/>
            <w:noWrap/>
            <w:vAlign w:val="center"/>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6.550.000,00 </w:t>
            </w:r>
          </w:p>
        </w:tc>
      </w:tr>
      <w:tr w:rsidR="00525D02" w:rsidRPr="00525D02" w:rsidTr="00803366">
        <w:trPr>
          <w:trHeight w:val="327"/>
        </w:trPr>
        <w:tc>
          <w:tcPr>
            <w:tcW w:w="326" w:type="dxa"/>
            <w:shd w:val="clear" w:color="auto" w:fill="auto"/>
            <w:vAlign w:val="center"/>
          </w:tcPr>
          <w:p w:rsidR="00525D02" w:rsidRPr="00525D02" w:rsidRDefault="00525D02" w:rsidP="00525D02">
            <w:pPr>
              <w:rPr>
                <w:rFonts w:cs="Arial"/>
                <w:color w:val="000000"/>
                <w:sz w:val="22"/>
                <w:szCs w:val="22"/>
              </w:rPr>
            </w:pPr>
          </w:p>
        </w:tc>
        <w:tc>
          <w:tcPr>
            <w:tcW w:w="803" w:type="dxa"/>
            <w:vAlign w:val="center"/>
          </w:tcPr>
          <w:p w:rsidR="00525D02" w:rsidRPr="00525D02" w:rsidRDefault="00525D02" w:rsidP="00525D02">
            <w:pPr>
              <w:rPr>
                <w:rFonts w:cs="Arial"/>
                <w:color w:val="000000"/>
                <w:sz w:val="22"/>
                <w:szCs w:val="22"/>
              </w:rPr>
            </w:pPr>
          </w:p>
        </w:tc>
        <w:tc>
          <w:tcPr>
            <w:tcW w:w="5723" w:type="dxa"/>
            <w:shd w:val="clear" w:color="auto" w:fill="auto"/>
            <w:vAlign w:val="center"/>
          </w:tcPr>
          <w:p w:rsidR="00525D02" w:rsidRPr="00525D02" w:rsidRDefault="00525D02" w:rsidP="00525D02">
            <w:pPr>
              <w:jc w:val="both"/>
              <w:rPr>
                <w:rFonts w:cs="Arial"/>
                <w:color w:val="000000"/>
                <w:sz w:val="22"/>
                <w:szCs w:val="22"/>
              </w:rPr>
            </w:pPr>
          </w:p>
        </w:tc>
        <w:tc>
          <w:tcPr>
            <w:tcW w:w="397" w:type="dxa"/>
            <w:vAlign w:val="center"/>
          </w:tcPr>
          <w:p w:rsidR="00525D02" w:rsidRPr="00525D02" w:rsidRDefault="00525D02" w:rsidP="00525D02">
            <w:pPr>
              <w:jc w:val="center"/>
              <w:rPr>
                <w:rFonts w:cs="Arial"/>
                <w:color w:val="000000"/>
                <w:sz w:val="22"/>
                <w:szCs w:val="22"/>
              </w:rPr>
            </w:pPr>
          </w:p>
        </w:tc>
        <w:tc>
          <w:tcPr>
            <w:tcW w:w="1813" w:type="dxa"/>
            <w:shd w:val="clear" w:color="auto" w:fill="auto"/>
            <w:noWrap/>
            <w:vAlign w:val="center"/>
          </w:tcPr>
          <w:p w:rsidR="00525D02" w:rsidRPr="00525D02" w:rsidRDefault="00525D02" w:rsidP="00525D02">
            <w:pPr>
              <w:jc w:val="right"/>
              <w:rPr>
                <w:rFonts w:cs="Arial"/>
                <w:color w:val="000000"/>
                <w:sz w:val="22"/>
                <w:szCs w:val="22"/>
              </w:rPr>
            </w:pPr>
          </w:p>
        </w:tc>
      </w:tr>
      <w:tr w:rsidR="002B473E" w:rsidRPr="00525D02" w:rsidTr="00803366">
        <w:trPr>
          <w:trHeight w:val="327"/>
        </w:trPr>
        <w:tc>
          <w:tcPr>
            <w:tcW w:w="326" w:type="dxa"/>
            <w:shd w:val="clear" w:color="auto" w:fill="auto"/>
            <w:vAlign w:val="center"/>
            <w:hideMark/>
          </w:tcPr>
          <w:p w:rsidR="002B473E" w:rsidRPr="00525D02" w:rsidRDefault="002B473E" w:rsidP="00525D02">
            <w:pPr>
              <w:rPr>
                <w:rFonts w:cs="Arial"/>
                <w:b/>
                <w:bCs/>
                <w:color w:val="000000"/>
                <w:sz w:val="22"/>
                <w:szCs w:val="22"/>
              </w:rPr>
            </w:pPr>
            <w:r w:rsidRPr="00525D02">
              <w:rPr>
                <w:rFonts w:cs="Arial"/>
                <w:b/>
                <w:bCs/>
                <w:color w:val="000000"/>
                <w:sz w:val="22"/>
                <w:szCs w:val="22"/>
              </w:rPr>
              <w:t>2.</w:t>
            </w:r>
          </w:p>
        </w:tc>
        <w:tc>
          <w:tcPr>
            <w:tcW w:w="6526" w:type="dxa"/>
            <w:gridSpan w:val="2"/>
          </w:tcPr>
          <w:p w:rsidR="002B473E" w:rsidRPr="00525D02" w:rsidRDefault="002B473E" w:rsidP="00525D02">
            <w:pPr>
              <w:jc w:val="both"/>
              <w:rPr>
                <w:rFonts w:cs="Arial"/>
                <w:b/>
                <w:bCs/>
                <w:color w:val="000000"/>
                <w:sz w:val="22"/>
                <w:szCs w:val="22"/>
              </w:rPr>
            </w:pPr>
            <w:r w:rsidRPr="00525D02">
              <w:rPr>
                <w:rFonts w:cs="Arial"/>
                <w:b/>
                <w:bCs/>
                <w:color w:val="000000"/>
                <w:sz w:val="22"/>
                <w:szCs w:val="22"/>
              </w:rPr>
              <w:t>RECEITAS DE CAPITAL</w:t>
            </w:r>
          </w:p>
        </w:tc>
        <w:tc>
          <w:tcPr>
            <w:tcW w:w="397" w:type="dxa"/>
            <w:vAlign w:val="center"/>
          </w:tcPr>
          <w:p w:rsidR="002B473E" w:rsidRPr="00525D02" w:rsidRDefault="002B473E" w:rsidP="00525D02">
            <w:pPr>
              <w:jc w:val="center"/>
              <w:rPr>
                <w:rFonts w:cs="Arial"/>
                <w:b/>
                <w:bCs/>
                <w:color w:val="000000"/>
                <w:sz w:val="22"/>
                <w:szCs w:val="22"/>
              </w:rPr>
            </w:pPr>
            <w:r w:rsidRPr="00525D02">
              <w:rPr>
                <w:rFonts w:cs="Arial"/>
                <w:b/>
                <w:bCs/>
                <w:color w:val="000000"/>
                <w:sz w:val="22"/>
                <w:szCs w:val="22"/>
              </w:rPr>
              <w:t>R$</w:t>
            </w:r>
          </w:p>
        </w:tc>
        <w:tc>
          <w:tcPr>
            <w:tcW w:w="1813" w:type="dxa"/>
            <w:shd w:val="clear" w:color="auto" w:fill="auto"/>
            <w:noWrap/>
            <w:vAlign w:val="center"/>
            <w:hideMark/>
          </w:tcPr>
          <w:p w:rsidR="002B473E" w:rsidRPr="00525D02" w:rsidRDefault="002B473E" w:rsidP="00525D02">
            <w:pPr>
              <w:jc w:val="right"/>
              <w:rPr>
                <w:rFonts w:cs="Arial"/>
                <w:b/>
                <w:bCs/>
                <w:color w:val="000000"/>
                <w:sz w:val="22"/>
                <w:szCs w:val="22"/>
              </w:rPr>
            </w:pPr>
            <w:r w:rsidRPr="00525D02">
              <w:rPr>
                <w:rFonts w:cs="Arial"/>
                <w:b/>
                <w:bCs/>
                <w:color w:val="000000"/>
                <w:sz w:val="22"/>
                <w:szCs w:val="22"/>
              </w:rPr>
              <w:t xml:space="preserve">       1.600.000,00 </w:t>
            </w:r>
          </w:p>
        </w:tc>
      </w:tr>
      <w:tr w:rsidR="002B473E" w:rsidRPr="00525D02" w:rsidTr="00803366">
        <w:trPr>
          <w:trHeight w:val="327"/>
        </w:trPr>
        <w:tc>
          <w:tcPr>
            <w:tcW w:w="326" w:type="dxa"/>
            <w:shd w:val="clear" w:color="auto" w:fill="auto"/>
            <w:vAlign w:val="center"/>
          </w:tcPr>
          <w:p w:rsidR="002B473E" w:rsidRPr="00525D02" w:rsidRDefault="002B473E" w:rsidP="00525D02">
            <w:pPr>
              <w:rPr>
                <w:rFonts w:cs="Arial"/>
                <w:color w:val="000000"/>
                <w:sz w:val="22"/>
                <w:szCs w:val="22"/>
              </w:rPr>
            </w:pPr>
          </w:p>
        </w:tc>
        <w:tc>
          <w:tcPr>
            <w:tcW w:w="803" w:type="dxa"/>
            <w:vAlign w:val="center"/>
          </w:tcPr>
          <w:p w:rsidR="002B473E" w:rsidRPr="00525D02" w:rsidRDefault="002B473E" w:rsidP="00525D02">
            <w:pPr>
              <w:rPr>
                <w:rFonts w:cs="Arial"/>
                <w:color w:val="000000"/>
                <w:sz w:val="22"/>
                <w:szCs w:val="22"/>
              </w:rPr>
            </w:pPr>
            <w:r w:rsidRPr="00525D02">
              <w:rPr>
                <w:rFonts w:cs="Arial"/>
                <w:color w:val="000000"/>
                <w:sz w:val="22"/>
                <w:szCs w:val="22"/>
              </w:rPr>
              <w:t>2.1</w:t>
            </w:r>
          </w:p>
        </w:tc>
        <w:tc>
          <w:tcPr>
            <w:tcW w:w="5723" w:type="dxa"/>
            <w:shd w:val="clear" w:color="auto" w:fill="auto"/>
            <w:vAlign w:val="center"/>
            <w:hideMark/>
          </w:tcPr>
          <w:p w:rsidR="002B473E" w:rsidRPr="00525D02" w:rsidRDefault="002B473E" w:rsidP="00525D02">
            <w:pPr>
              <w:jc w:val="both"/>
              <w:rPr>
                <w:rFonts w:cs="Arial"/>
                <w:color w:val="000000"/>
                <w:sz w:val="22"/>
                <w:szCs w:val="22"/>
              </w:rPr>
            </w:pPr>
            <w:r w:rsidRPr="00525D02">
              <w:rPr>
                <w:rFonts w:cs="Arial"/>
                <w:color w:val="000000"/>
                <w:sz w:val="22"/>
                <w:szCs w:val="22"/>
              </w:rPr>
              <w:t>Alienação de Bens</w:t>
            </w:r>
          </w:p>
        </w:tc>
        <w:tc>
          <w:tcPr>
            <w:tcW w:w="397" w:type="dxa"/>
            <w:vAlign w:val="center"/>
          </w:tcPr>
          <w:p w:rsidR="002B473E" w:rsidRPr="00525D02" w:rsidRDefault="002B473E" w:rsidP="00525D02">
            <w:pPr>
              <w:jc w:val="center"/>
              <w:rPr>
                <w:rFonts w:cs="Arial"/>
                <w:color w:val="000000"/>
                <w:sz w:val="22"/>
                <w:szCs w:val="22"/>
              </w:rPr>
            </w:pPr>
            <w:r w:rsidRPr="00525D02">
              <w:rPr>
                <w:rFonts w:cs="Arial"/>
                <w:color w:val="000000"/>
                <w:sz w:val="22"/>
                <w:szCs w:val="22"/>
              </w:rPr>
              <w:t>R$</w:t>
            </w:r>
          </w:p>
        </w:tc>
        <w:tc>
          <w:tcPr>
            <w:tcW w:w="1813" w:type="dxa"/>
            <w:shd w:val="clear" w:color="auto" w:fill="auto"/>
            <w:noWrap/>
            <w:vAlign w:val="center"/>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150.000,00 </w:t>
            </w:r>
          </w:p>
        </w:tc>
      </w:tr>
      <w:tr w:rsidR="002B473E" w:rsidRPr="00525D02" w:rsidTr="00803366">
        <w:trPr>
          <w:trHeight w:val="327"/>
        </w:trPr>
        <w:tc>
          <w:tcPr>
            <w:tcW w:w="326" w:type="dxa"/>
            <w:shd w:val="clear" w:color="auto" w:fill="auto"/>
            <w:vAlign w:val="center"/>
          </w:tcPr>
          <w:p w:rsidR="002B473E" w:rsidRPr="00525D02" w:rsidRDefault="002B473E" w:rsidP="00525D02">
            <w:pPr>
              <w:rPr>
                <w:rFonts w:cs="Arial"/>
                <w:color w:val="000000"/>
                <w:sz w:val="22"/>
                <w:szCs w:val="22"/>
              </w:rPr>
            </w:pPr>
          </w:p>
        </w:tc>
        <w:tc>
          <w:tcPr>
            <w:tcW w:w="803" w:type="dxa"/>
            <w:vAlign w:val="center"/>
          </w:tcPr>
          <w:p w:rsidR="002B473E" w:rsidRPr="00525D02" w:rsidRDefault="002B473E" w:rsidP="00525D02">
            <w:pPr>
              <w:rPr>
                <w:rFonts w:cs="Arial"/>
                <w:color w:val="000000"/>
                <w:sz w:val="22"/>
                <w:szCs w:val="22"/>
              </w:rPr>
            </w:pPr>
            <w:r w:rsidRPr="00525D02">
              <w:rPr>
                <w:rFonts w:cs="Arial"/>
                <w:color w:val="000000"/>
                <w:sz w:val="22"/>
                <w:szCs w:val="22"/>
              </w:rPr>
              <w:t>2.2</w:t>
            </w:r>
          </w:p>
        </w:tc>
        <w:tc>
          <w:tcPr>
            <w:tcW w:w="5723" w:type="dxa"/>
            <w:shd w:val="clear" w:color="auto" w:fill="auto"/>
            <w:vAlign w:val="center"/>
            <w:hideMark/>
          </w:tcPr>
          <w:p w:rsidR="002B473E" w:rsidRPr="00525D02" w:rsidRDefault="002B473E" w:rsidP="00525D02">
            <w:pPr>
              <w:jc w:val="both"/>
              <w:rPr>
                <w:rFonts w:cs="Arial"/>
                <w:color w:val="000000"/>
                <w:sz w:val="22"/>
                <w:szCs w:val="22"/>
              </w:rPr>
            </w:pPr>
            <w:r w:rsidRPr="00525D02">
              <w:rPr>
                <w:rFonts w:cs="Arial"/>
                <w:color w:val="000000"/>
                <w:sz w:val="22"/>
                <w:szCs w:val="22"/>
              </w:rPr>
              <w:t>Transferências de Capital</w:t>
            </w:r>
          </w:p>
        </w:tc>
        <w:tc>
          <w:tcPr>
            <w:tcW w:w="397" w:type="dxa"/>
            <w:vAlign w:val="center"/>
          </w:tcPr>
          <w:p w:rsidR="002B473E" w:rsidRPr="00525D02" w:rsidRDefault="002B473E" w:rsidP="00525D02">
            <w:pPr>
              <w:jc w:val="center"/>
              <w:rPr>
                <w:rFonts w:cs="Arial"/>
                <w:color w:val="000000"/>
                <w:sz w:val="22"/>
                <w:szCs w:val="22"/>
              </w:rPr>
            </w:pPr>
            <w:r w:rsidRPr="00525D02">
              <w:rPr>
                <w:rFonts w:cs="Arial"/>
                <w:color w:val="000000"/>
                <w:sz w:val="22"/>
                <w:szCs w:val="22"/>
              </w:rPr>
              <w:t>R$</w:t>
            </w:r>
          </w:p>
        </w:tc>
        <w:tc>
          <w:tcPr>
            <w:tcW w:w="1813" w:type="dxa"/>
            <w:shd w:val="clear" w:color="auto" w:fill="auto"/>
            <w:noWrap/>
            <w:vAlign w:val="center"/>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1.450.000,00 </w:t>
            </w:r>
          </w:p>
        </w:tc>
      </w:tr>
      <w:tr w:rsidR="00525D02" w:rsidRPr="00525D02" w:rsidTr="00803366">
        <w:trPr>
          <w:trHeight w:val="327"/>
        </w:trPr>
        <w:tc>
          <w:tcPr>
            <w:tcW w:w="326" w:type="dxa"/>
            <w:shd w:val="clear" w:color="auto" w:fill="auto"/>
            <w:vAlign w:val="center"/>
          </w:tcPr>
          <w:p w:rsidR="00525D02" w:rsidRPr="00525D02" w:rsidRDefault="00525D02" w:rsidP="00525D02">
            <w:pPr>
              <w:rPr>
                <w:rFonts w:cs="Arial"/>
                <w:color w:val="000000"/>
                <w:sz w:val="22"/>
                <w:szCs w:val="22"/>
              </w:rPr>
            </w:pPr>
          </w:p>
        </w:tc>
        <w:tc>
          <w:tcPr>
            <w:tcW w:w="803" w:type="dxa"/>
            <w:vAlign w:val="center"/>
          </w:tcPr>
          <w:p w:rsidR="00525D02" w:rsidRPr="00525D02" w:rsidRDefault="00525D02" w:rsidP="00525D02">
            <w:pPr>
              <w:rPr>
                <w:rFonts w:cs="Arial"/>
                <w:color w:val="000000"/>
                <w:sz w:val="22"/>
                <w:szCs w:val="22"/>
              </w:rPr>
            </w:pPr>
          </w:p>
        </w:tc>
        <w:tc>
          <w:tcPr>
            <w:tcW w:w="5723" w:type="dxa"/>
            <w:shd w:val="clear" w:color="auto" w:fill="auto"/>
            <w:vAlign w:val="center"/>
          </w:tcPr>
          <w:p w:rsidR="00525D02" w:rsidRPr="00525D02" w:rsidRDefault="00525D02" w:rsidP="00525D02">
            <w:pPr>
              <w:jc w:val="both"/>
              <w:rPr>
                <w:rFonts w:cs="Arial"/>
                <w:color w:val="000000"/>
                <w:sz w:val="22"/>
                <w:szCs w:val="22"/>
              </w:rPr>
            </w:pPr>
          </w:p>
        </w:tc>
        <w:tc>
          <w:tcPr>
            <w:tcW w:w="397" w:type="dxa"/>
            <w:vAlign w:val="center"/>
          </w:tcPr>
          <w:p w:rsidR="00525D02" w:rsidRPr="00525D02" w:rsidRDefault="00525D02" w:rsidP="00525D02">
            <w:pPr>
              <w:jc w:val="center"/>
              <w:rPr>
                <w:rFonts w:cs="Arial"/>
                <w:color w:val="000000"/>
                <w:sz w:val="22"/>
                <w:szCs w:val="22"/>
              </w:rPr>
            </w:pPr>
          </w:p>
        </w:tc>
        <w:tc>
          <w:tcPr>
            <w:tcW w:w="1813" w:type="dxa"/>
            <w:shd w:val="clear" w:color="auto" w:fill="auto"/>
            <w:noWrap/>
            <w:vAlign w:val="center"/>
          </w:tcPr>
          <w:p w:rsidR="00525D02" w:rsidRPr="00525D02" w:rsidRDefault="00525D02" w:rsidP="00525D02">
            <w:pPr>
              <w:jc w:val="right"/>
              <w:rPr>
                <w:rFonts w:cs="Arial"/>
                <w:color w:val="000000"/>
                <w:sz w:val="22"/>
                <w:szCs w:val="22"/>
              </w:rPr>
            </w:pPr>
          </w:p>
        </w:tc>
      </w:tr>
      <w:tr w:rsidR="002B473E" w:rsidRPr="00525D02" w:rsidTr="00803366">
        <w:trPr>
          <w:trHeight w:val="327"/>
        </w:trPr>
        <w:tc>
          <w:tcPr>
            <w:tcW w:w="326" w:type="dxa"/>
            <w:shd w:val="clear" w:color="auto" w:fill="auto"/>
            <w:noWrap/>
            <w:vAlign w:val="bottom"/>
            <w:hideMark/>
          </w:tcPr>
          <w:p w:rsidR="002B473E" w:rsidRPr="00525D02" w:rsidRDefault="002B473E" w:rsidP="00525D02">
            <w:pPr>
              <w:rPr>
                <w:rFonts w:cs="Arial"/>
                <w:color w:val="000000"/>
                <w:sz w:val="22"/>
                <w:szCs w:val="22"/>
              </w:rPr>
            </w:pPr>
            <w:r w:rsidRPr="00525D02">
              <w:rPr>
                <w:rFonts w:cs="Arial"/>
                <w:b/>
                <w:bCs/>
                <w:color w:val="000000"/>
                <w:sz w:val="22"/>
                <w:szCs w:val="22"/>
              </w:rPr>
              <w:t>3.</w:t>
            </w:r>
          </w:p>
        </w:tc>
        <w:tc>
          <w:tcPr>
            <w:tcW w:w="6526" w:type="dxa"/>
            <w:gridSpan w:val="2"/>
          </w:tcPr>
          <w:p w:rsidR="002B473E" w:rsidRPr="00525D02" w:rsidRDefault="002B473E" w:rsidP="00525D02">
            <w:pPr>
              <w:rPr>
                <w:rFonts w:cs="Arial"/>
                <w:b/>
                <w:bCs/>
                <w:color w:val="000000"/>
                <w:sz w:val="22"/>
                <w:szCs w:val="22"/>
              </w:rPr>
            </w:pPr>
            <w:r w:rsidRPr="00525D02">
              <w:rPr>
                <w:rFonts w:cs="Arial"/>
                <w:b/>
                <w:bCs/>
                <w:color w:val="000000"/>
                <w:sz w:val="22"/>
                <w:szCs w:val="22"/>
              </w:rPr>
              <w:t>RECEITA INTRA-ORÇAMENTÁRIA</w:t>
            </w:r>
          </w:p>
        </w:tc>
        <w:tc>
          <w:tcPr>
            <w:tcW w:w="397" w:type="dxa"/>
            <w:vAlign w:val="center"/>
          </w:tcPr>
          <w:p w:rsidR="002B473E" w:rsidRPr="00525D02" w:rsidRDefault="002B473E" w:rsidP="00525D02">
            <w:pPr>
              <w:jc w:val="center"/>
              <w:rPr>
                <w:rFonts w:cs="Arial"/>
                <w:b/>
                <w:bCs/>
                <w:color w:val="000000"/>
                <w:sz w:val="22"/>
                <w:szCs w:val="22"/>
              </w:rPr>
            </w:pPr>
            <w:r w:rsidRPr="00525D02">
              <w:rPr>
                <w:rFonts w:cs="Arial"/>
                <w:b/>
                <w:bCs/>
                <w:color w:val="000000"/>
                <w:sz w:val="22"/>
                <w:szCs w:val="22"/>
              </w:rPr>
              <w:t xml:space="preserve">R$             </w:t>
            </w:r>
          </w:p>
        </w:tc>
        <w:tc>
          <w:tcPr>
            <w:tcW w:w="1813" w:type="dxa"/>
            <w:shd w:val="clear" w:color="auto" w:fill="auto"/>
            <w:noWrap/>
            <w:vAlign w:val="center"/>
            <w:hideMark/>
          </w:tcPr>
          <w:p w:rsidR="002B473E" w:rsidRPr="00525D02" w:rsidRDefault="002B473E" w:rsidP="00525D02">
            <w:pPr>
              <w:jc w:val="right"/>
              <w:rPr>
                <w:rFonts w:cs="Arial"/>
                <w:b/>
                <w:bCs/>
                <w:color w:val="000000"/>
                <w:sz w:val="22"/>
                <w:szCs w:val="22"/>
              </w:rPr>
            </w:pPr>
            <w:r w:rsidRPr="00525D02">
              <w:rPr>
                <w:rFonts w:cs="Arial"/>
                <w:b/>
                <w:bCs/>
                <w:color w:val="000000"/>
                <w:sz w:val="22"/>
                <w:szCs w:val="22"/>
              </w:rPr>
              <w:t xml:space="preserve"> 650.000,00 </w:t>
            </w:r>
          </w:p>
        </w:tc>
      </w:tr>
      <w:tr w:rsidR="002B473E" w:rsidRPr="00525D02" w:rsidTr="00803366">
        <w:trPr>
          <w:trHeight w:val="327"/>
        </w:trPr>
        <w:tc>
          <w:tcPr>
            <w:tcW w:w="326" w:type="dxa"/>
            <w:shd w:val="clear" w:color="auto" w:fill="auto"/>
            <w:noWrap/>
            <w:vAlign w:val="bottom"/>
            <w:hideMark/>
          </w:tcPr>
          <w:p w:rsidR="002B473E" w:rsidRPr="00525D02" w:rsidRDefault="002B473E" w:rsidP="00525D02">
            <w:pPr>
              <w:rPr>
                <w:rFonts w:cs="Arial"/>
                <w:color w:val="000000"/>
                <w:sz w:val="22"/>
                <w:szCs w:val="22"/>
              </w:rPr>
            </w:pPr>
            <w:r w:rsidRPr="00525D02">
              <w:rPr>
                <w:rFonts w:cs="Arial"/>
                <w:color w:val="000000"/>
                <w:sz w:val="22"/>
                <w:szCs w:val="22"/>
              </w:rPr>
              <w:t> </w:t>
            </w:r>
          </w:p>
        </w:tc>
        <w:tc>
          <w:tcPr>
            <w:tcW w:w="803" w:type="dxa"/>
          </w:tcPr>
          <w:p w:rsidR="002B473E" w:rsidRPr="00525D02" w:rsidRDefault="002B473E" w:rsidP="00525D02">
            <w:pPr>
              <w:rPr>
                <w:rFonts w:cs="Arial"/>
                <w:color w:val="000000"/>
                <w:sz w:val="22"/>
                <w:szCs w:val="22"/>
              </w:rPr>
            </w:pPr>
          </w:p>
        </w:tc>
        <w:tc>
          <w:tcPr>
            <w:tcW w:w="5723" w:type="dxa"/>
            <w:shd w:val="clear" w:color="auto" w:fill="auto"/>
            <w:noWrap/>
            <w:vAlign w:val="bottom"/>
            <w:hideMark/>
          </w:tcPr>
          <w:p w:rsidR="002B473E" w:rsidRPr="00525D02" w:rsidRDefault="002B473E" w:rsidP="00525D02">
            <w:pPr>
              <w:rPr>
                <w:rFonts w:cs="Arial"/>
                <w:color w:val="000000"/>
                <w:sz w:val="22"/>
                <w:szCs w:val="22"/>
              </w:rPr>
            </w:pPr>
            <w:r w:rsidRPr="00525D02">
              <w:rPr>
                <w:rFonts w:cs="Arial"/>
                <w:color w:val="000000"/>
                <w:sz w:val="22"/>
                <w:szCs w:val="22"/>
              </w:rPr>
              <w:t>Receitas de Contribuições</w:t>
            </w:r>
          </w:p>
        </w:tc>
        <w:tc>
          <w:tcPr>
            <w:tcW w:w="397" w:type="dxa"/>
            <w:vAlign w:val="center"/>
          </w:tcPr>
          <w:p w:rsidR="002B473E" w:rsidRPr="00525D02" w:rsidRDefault="002B473E" w:rsidP="00525D02">
            <w:pPr>
              <w:jc w:val="center"/>
              <w:rPr>
                <w:rFonts w:cs="Arial"/>
                <w:color w:val="000000"/>
                <w:sz w:val="22"/>
                <w:szCs w:val="22"/>
              </w:rPr>
            </w:pPr>
            <w:r w:rsidRPr="00525D02">
              <w:rPr>
                <w:rFonts w:cs="Arial"/>
                <w:color w:val="000000"/>
                <w:sz w:val="22"/>
                <w:szCs w:val="22"/>
              </w:rPr>
              <w:t>R$</w:t>
            </w:r>
          </w:p>
        </w:tc>
        <w:tc>
          <w:tcPr>
            <w:tcW w:w="1813" w:type="dxa"/>
            <w:shd w:val="clear" w:color="auto" w:fill="auto"/>
            <w:noWrap/>
            <w:vAlign w:val="center"/>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650.000,00 </w:t>
            </w:r>
          </w:p>
        </w:tc>
      </w:tr>
    </w:tbl>
    <w:p w:rsidR="002B473E" w:rsidRPr="00525D02" w:rsidRDefault="002B473E" w:rsidP="00525D02">
      <w:pPr>
        <w:spacing w:line="25" w:lineRule="atLeast"/>
        <w:ind w:firstLine="1496"/>
        <w:jc w:val="both"/>
        <w:rPr>
          <w:rFonts w:cs="Arial"/>
          <w:b/>
          <w:bCs/>
          <w:sz w:val="24"/>
          <w:szCs w:val="24"/>
        </w:rPr>
      </w:pPr>
    </w:p>
    <w:p w:rsidR="002B473E" w:rsidRPr="00525D02" w:rsidRDefault="002B473E" w:rsidP="00525D02">
      <w:pPr>
        <w:spacing w:line="25" w:lineRule="atLeast"/>
        <w:ind w:firstLine="1134"/>
        <w:jc w:val="both"/>
        <w:rPr>
          <w:rFonts w:cs="Arial"/>
          <w:sz w:val="24"/>
          <w:szCs w:val="24"/>
        </w:rPr>
      </w:pPr>
      <w:r w:rsidRPr="00525D02">
        <w:rPr>
          <w:rFonts w:cs="Arial"/>
          <w:b/>
          <w:bCs/>
          <w:sz w:val="24"/>
          <w:szCs w:val="24"/>
        </w:rPr>
        <w:t xml:space="preserve">Art. 6º. </w:t>
      </w:r>
      <w:r w:rsidRPr="00525D02">
        <w:rPr>
          <w:rFonts w:cs="Arial"/>
          <w:sz w:val="24"/>
          <w:szCs w:val="24"/>
        </w:rPr>
        <w:t>A despesa total, mesmo valor da receita, será de R$ 45.250.000,00, na qual será observada a consolidação e o detalhamento da programação constantes dos Anexos desta Lei, segundo a sua natureza e implementadas dentro das respectivas fontes, que apresentam o seguinte desdobramento:</w:t>
      </w:r>
    </w:p>
    <w:p w:rsidR="002B473E" w:rsidRPr="00525D02" w:rsidRDefault="002B473E" w:rsidP="00525D02">
      <w:pPr>
        <w:spacing w:line="25" w:lineRule="atLeast"/>
        <w:ind w:firstLine="1496"/>
        <w:jc w:val="both"/>
        <w:rPr>
          <w:rFonts w:cs="Arial"/>
          <w:sz w:val="22"/>
          <w:szCs w:val="22"/>
        </w:rPr>
      </w:pPr>
    </w:p>
    <w:tbl>
      <w:tblPr>
        <w:tblW w:w="8963" w:type="dxa"/>
        <w:tblCellMar>
          <w:left w:w="70" w:type="dxa"/>
          <w:right w:w="70" w:type="dxa"/>
        </w:tblCellMar>
        <w:tblLook w:val="04A0" w:firstRow="1" w:lastRow="0" w:firstColumn="1" w:lastColumn="0" w:noHBand="0" w:noVBand="1"/>
      </w:tblPr>
      <w:tblGrid>
        <w:gridCol w:w="6658"/>
        <w:gridCol w:w="425"/>
        <w:gridCol w:w="1880"/>
      </w:tblGrid>
      <w:tr w:rsidR="002B473E" w:rsidRPr="00525D02" w:rsidTr="00803366">
        <w:trPr>
          <w:trHeight w:val="261"/>
        </w:trPr>
        <w:tc>
          <w:tcPr>
            <w:tcW w:w="6658" w:type="dxa"/>
            <w:shd w:val="pct5" w:color="auto" w:fill="auto"/>
            <w:noWrap/>
            <w:vAlign w:val="bottom"/>
            <w:hideMark/>
          </w:tcPr>
          <w:p w:rsidR="002B473E" w:rsidRPr="00525D02" w:rsidRDefault="002B473E" w:rsidP="00525D02">
            <w:pPr>
              <w:rPr>
                <w:rFonts w:cs="Arial"/>
                <w:b/>
                <w:bCs/>
                <w:color w:val="000000"/>
                <w:sz w:val="22"/>
                <w:szCs w:val="22"/>
              </w:rPr>
            </w:pPr>
            <w:r w:rsidRPr="00525D02">
              <w:rPr>
                <w:rFonts w:cs="Arial"/>
                <w:b/>
                <w:bCs/>
                <w:color w:val="000000"/>
                <w:sz w:val="22"/>
                <w:szCs w:val="22"/>
              </w:rPr>
              <w:t xml:space="preserve">DESPESAS (EXCETO INTRA-ORÇAMENTÁRIAS) </w:t>
            </w:r>
          </w:p>
        </w:tc>
        <w:tc>
          <w:tcPr>
            <w:tcW w:w="425" w:type="dxa"/>
            <w:shd w:val="pct5" w:color="auto" w:fill="auto"/>
          </w:tcPr>
          <w:p w:rsidR="002B473E" w:rsidRPr="00525D02" w:rsidRDefault="002B473E" w:rsidP="00525D02">
            <w:pPr>
              <w:rPr>
                <w:rFonts w:cs="Arial"/>
                <w:b/>
                <w:bCs/>
                <w:color w:val="000000"/>
                <w:sz w:val="22"/>
                <w:szCs w:val="22"/>
              </w:rPr>
            </w:pPr>
            <w:r w:rsidRPr="00525D02">
              <w:rPr>
                <w:rFonts w:cs="Arial"/>
                <w:b/>
                <w:bCs/>
                <w:color w:val="000000"/>
                <w:sz w:val="22"/>
                <w:szCs w:val="22"/>
              </w:rPr>
              <w:t>R$</w:t>
            </w:r>
          </w:p>
        </w:tc>
        <w:tc>
          <w:tcPr>
            <w:tcW w:w="1880" w:type="dxa"/>
            <w:shd w:val="pct5" w:color="auto" w:fill="auto"/>
            <w:noWrap/>
            <w:vAlign w:val="bottom"/>
            <w:hideMark/>
          </w:tcPr>
          <w:p w:rsidR="002B473E" w:rsidRPr="00525D02" w:rsidRDefault="002B473E" w:rsidP="00525D02">
            <w:pPr>
              <w:jc w:val="right"/>
              <w:rPr>
                <w:rFonts w:cs="Arial"/>
                <w:b/>
                <w:bCs/>
                <w:color w:val="000000"/>
                <w:sz w:val="22"/>
                <w:szCs w:val="22"/>
              </w:rPr>
            </w:pPr>
            <w:r w:rsidRPr="00525D02">
              <w:rPr>
                <w:rFonts w:cs="Arial"/>
                <w:b/>
                <w:bCs/>
                <w:color w:val="000000"/>
                <w:sz w:val="22"/>
                <w:szCs w:val="22"/>
              </w:rPr>
              <w:t xml:space="preserve">42.650.000,00 </w:t>
            </w:r>
          </w:p>
        </w:tc>
      </w:tr>
      <w:tr w:rsidR="002B473E" w:rsidRPr="00525D02" w:rsidTr="00803366">
        <w:trPr>
          <w:trHeight w:val="261"/>
        </w:trPr>
        <w:tc>
          <w:tcPr>
            <w:tcW w:w="6658" w:type="dxa"/>
            <w:shd w:val="clear" w:color="auto" w:fill="auto"/>
            <w:noWrap/>
            <w:vAlign w:val="bottom"/>
            <w:hideMark/>
          </w:tcPr>
          <w:p w:rsidR="002B473E" w:rsidRPr="00525D02" w:rsidRDefault="002B473E" w:rsidP="00525D02">
            <w:pPr>
              <w:rPr>
                <w:rFonts w:cs="Arial"/>
                <w:b/>
                <w:bCs/>
                <w:color w:val="000000"/>
                <w:sz w:val="22"/>
                <w:szCs w:val="22"/>
              </w:rPr>
            </w:pPr>
            <w:r w:rsidRPr="00525D02">
              <w:rPr>
                <w:rFonts w:cs="Arial"/>
                <w:b/>
                <w:bCs/>
                <w:color w:val="000000"/>
                <w:sz w:val="22"/>
                <w:szCs w:val="22"/>
              </w:rPr>
              <w:t>DESPESAS CORRENTES</w:t>
            </w:r>
          </w:p>
        </w:tc>
        <w:tc>
          <w:tcPr>
            <w:tcW w:w="425" w:type="dxa"/>
          </w:tcPr>
          <w:p w:rsidR="002B473E" w:rsidRPr="00525D02" w:rsidRDefault="002B473E" w:rsidP="00525D02">
            <w:pPr>
              <w:rPr>
                <w:rFonts w:cs="Arial"/>
                <w:b/>
                <w:bCs/>
                <w:color w:val="000000"/>
                <w:sz w:val="22"/>
                <w:szCs w:val="22"/>
              </w:rPr>
            </w:pPr>
            <w:r w:rsidRPr="00525D02">
              <w:rPr>
                <w:rFonts w:cs="Arial"/>
                <w:b/>
                <w:bCs/>
                <w:color w:val="000000"/>
                <w:sz w:val="22"/>
                <w:szCs w:val="22"/>
              </w:rPr>
              <w:t>R$</w:t>
            </w:r>
          </w:p>
        </w:tc>
        <w:tc>
          <w:tcPr>
            <w:tcW w:w="1880" w:type="dxa"/>
            <w:shd w:val="clear" w:color="auto" w:fill="auto"/>
            <w:noWrap/>
            <w:vAlign w:val="bottom"/>
            <w:hideMark/>
          </w:tcPr>
          <w:p w:rsidR="002B473E" w:rsidRPr="00525D02" w:rsidRDefault="002B473E" w:rsidP="00525D02">
            <w:pPr>
              <w:jc w:val="right"/>
              <w:rPr>
                <w:rFonts w:cs="Arial"/>
                <w:b/>
                <w:bCs/>
                <w:color w:val="000000"/>
                <w:sz w:val="22"/>
                <w:szCs w:val="22"/>
              </w:rPr>
            </w:pPr>
            <w:r w:rsidRPr="00525D02">
              <w:rPr>
                <w:rFonts w:cs="Arial"/>
                <w:b/>
                <w:bCs/>
                <w:color w:val="000000"/>
                <w:sz w:val="22"/>
                <w:szCs w:val="22"/>
              </w:rPr>
              <w:t xml:space="preserve">35.488.000,00 </w:t>
            </w:r>
          </w:p>
        </w:tc>
      </w:tr>
      <w:tr w:rsidR="002B473E" w:rsidRPr="00525D02" w:rsidTr="00803366">
        <w:trPr>
          <w:trHeight w:val="261"/>
        </w:trPr>
        <w:tc>
          <w:tcPr>
            <w:tcW w:w="6658" w:type="dxa"/>
            <w:shd w:val="clear" w:color="auto" w:fill="auto"/>
            <w:noWrap/>
            <w:vAlign w:val="bottom"/>
            <w:hideMark/>
          </w:tcPr>
          <w:p w:rsidR="002B473E" w:rsidRPr="00525D02" w:rsidRDefault="002B473E" w:rsidP="00525D02">
            <w:pPr>
              <w:rPr>
                <w:rFonts w:cs="Arial"/>
                <w:color w:val="000000"/>
                <w:sz w:val="22"/>
                <w:szCs w:val="22"/>
              </w:rPr>
            </w:pPr>
            <w:r w:rsidRPr="00525D02">
              <w:rPr>
                <w:rFonts w:cs="Arial"/>
                <w:color w:val="000000"/>
                <w:sz w:val="22"/>
                <w:szCs w:val="22"/>
              </w:rPr>
              <w:t xml:space="preserve">         Pessoal e Encargos sociais</w:t>
            </w:r>
          </w:p>
        </w:tc>
        <w:tc>
          <w:tcPr>
            <w:tcW w:w="425" w:type="dxa"/>
          </w:tcPr>
          <w:p w:rsidR="002B473E" w:rsidRPr="00525D02" w:rsidRDefault="002B473E" w:rsidP="00525D02">
            <w:pPr>
              <w:rPr>
                <w:rFonts w:cs="Arial"/>
                <w:color w:val="000000"/>
                <w:sz w:val="22"/>
                <w:szCs w:val="22"/>
              </w:rPr>
            </w:pPr>
            <w:r w:rsidRPr="00525D02">
              <w:rPr>
                <w:rFonts w:cs="Arial"/>
                <w:color w:val="000000"/>
                <w:sz w:val="22"/>
                <w:szCs w:val="22"/>
              </w:rPr>
              <w:t>R$</w:t>
            </w:r>
          </w:p>
        </w:tc>
        <w:tc>
          <w:tcPr>
            <w:tcW w:w="1880" w:type="dxa"/>
            <w:shd w:val="clear" w:color="auto" w:fill="auto"/>
            <w:noWrap/>
            <w:vAlign w:val="bottom"/>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20.412.000,00 </w:t>
            </w:r>
          </w:p>
        </w:tc>
      </w:tr>
      <w:tr w:rsidR="002B473E" w:rsidRPr="00525D02" w:rsidTr="00803366">
        <w:trPr>
          <w:trHeight w:val="261"/>
        </w:trPr>
        <w:tc>
          <w:tcPr>
            <w:tcW w:w="6658" w:type="dxa"/>
            <w:shd w:val="clear" w:color="auto" w:fill="auto"/>
            <w:noWrap/>
            <w:vAlign w:val="bottom"/>
            <w:hideMark/>
          </w:tcPr>
          <w:p w:rsidR="002B473E" w:rsidRPr="00525D02" w:rsidRDefault="002B473E" w:rsidP="00525D02">
            <w:pPr>
              <w:rPr>
                <w:rFonts w:cs="Arial"/>
                <w:color w:val="000000"/>
                <w:sz w:val="22"/>
                <w:szCs w:val="22"/>
              </w:rPr>
            </w:pPr>
            <w:r w:rsidRPr="00525D02">
              <w:rPr>
                <w:rFonts w:cs="Arial"/>
                <w:color w:val="000000"/>
                <w:sz w:val="22"/>
                <w:szCs w:val="22"/>
              </w:rPr>
              <w:t xml:space="preserve">         Juros e Encargos da Dívida</w:t>
            </w:r>
          </w:p>
        </w:tc>
        <w:tc>
          <w:tcPr>
            <w:tcW w:w="425" w:type="dxa"/>
          </w:tcPr>
          <w:p w:rsidR="002B473E" w:rsidRPr="00525D02" w:rsidRDefault="002B473E" w:rsidP="00525D02">
            <w:pPr>
              <w:rPr>
                <w:rFonts w:cs="Arial"/>
                <w:color w:val="000000"/>
                <w:sz w:val="22"/>
                <w:szCs w:val="22"/>
              </w:rPr>
            </w:pPr>
            <w:r w:rsidRPr="00525D02">
              <w:rPr>
                <w:rFonts w:cs="Arial"/>
                <w:color w:val="000000"/>
                <w:sz w:val="22"/>
                <w:szCs w:val="22"/>
              </w:rPr>
              <w:t>R$</w:t>
            </w:r>
          </w:p>
        </w:tc>
        <w:tc>
          <w:tcPr>
            <w:tcW w:w="1880" w:type="dxa"/>
            <w:shd w:val="clear" w:color="auto" w:fill="auto"/>
            <w:noWrap/>
            <w:vAlign w:val="bottom"/>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50.000,00 </w:t>
            </w:r>
          </w:p>
        </w:tc>
      </w:tr>
      <w:tr w:rsidR="002B473E" w:rsidRPr="00525D02" w:rsidTr="00803366">
        <w:trPr>
          <w:trHeight w:val="261"/>
        </w:trPr>
        <w:tc>
          <w:tcPr>
            <w:tcW w:w="6658" w:type="dxa"/>
            <w:shd w:val="clear" w:color="auto" w:fill="auto"/>
            <w:noWrap/>
            <w:vAlign w:val="bottom"/>
            <w:hideMark/>
          </w:tcPr>
          <w:p w:rsidR="002B473E" w:rsidRPr="00525D02" w:rsidRDefault="002B473E" w:rsidP="00525D02">
            <w:pPr>
              <w:rPr>
                <w:rFonts w:cs="Arial"/>
                <w:color w:val="000000"/>
                <w:sz w:val="22"/>
                <w:szCs w:val="22"/>
              </w:rPr>
            </w:pPr>
            <w:r w:rsidRPr="00525D02">
              <w:rPr>
                <w:rFonts w:cs="Arial"/>
                <w:color w:val="000000"/>
                <w:sz w:val="22"/>
                <w:szCs w:val="22"/>
              </w:rPr>
              <w:t xml:space="preserve">        </w:t>
            </w:r>
            <w:r w:rsidR="00525D02" w:rsidRPr="00525D02">
              <w:rPr>
                <w:rFonts w:cs="Arial"/>
                <w:color w:val="000000"/>
                <w:sz w:val="22"/>
                <w:szCs w:val="22"/>
              </w:rPr>
              <w:t xml:space="preserve"> </w:t>
            </w:r>
            <w:r w:rsidRPr="00525D02">
              <w:rPr>
                <w:rFonts w:cs="Arial"/>
                <w:color w:val="000000"/>
                <w:sz w:val="22"/>
                <w:szCs w:val="22"/>
              </w:rPr>
              <w:t>Outras Despesas Correntes</w:t>
            </w:r>
          </w:p>
        </w:tc>
        <w:tc>
          <w:tcPr>
            <w:tcW w:w="425" w:type="dxa"/>
          </w:tcPr>
          <w:p w:rsidR="002B473E" w:rsidRPr="00525D02" w:rsidRDefault="002B473E" w:rsidP="00525D02">
            <w:pPr>
              <w:rPr>
                <w:rFonts w:cs="Arial"/>
                <w:color w:val="000000"/>
                <w:sz w:val="22"/>
                <w:szCs w:val="22"/>
              </w:rPr>
            </w:pPr>
            <w:r w:rsidRPr="00525D02">
              <w:rPr>
                <w:rFonts w:cs="Arial"/>
                <w:color w:val="000000"/>
                <w:sz w:val="22"/>
                <w:szCs w:val="22"/>
              </w:rPr>
              <w:t>R$</w:t>
            </w:r>
          </w:p>
        </w:tc>
        <w:tc>
          <w:tcPr>
            <w:tcW w:w="1880" w:type="dxa"/>
            <w:shd w:val="clear" w:color="auto" w:fill="auto"/>
            <w:noWrap/>
            <w:vAlign w:val="bottom"/>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15.026.000,00 </w:t>
            </w:r>
          </w:p>
        </w:tc>
      </w:tr>
      <w:tr w:rsidR="002B473E" w:rsidRPr="00525D02" w:rsidTr="00803366">
        <w:trPr>
          <w:trHeight w:val="261"/>
        </w:trPr>
        <w:tc>
          <w:tcPr>
            <w:tcW w:w="6658" w:type="dxa"/>
            <w:shd w:val="clear" w:color="auto" w:fill="auto"/>
            <w:noWrap/>
            <w:vAlign w:val="bottom"/>
            <w:hideMark/>
          </w:tcPr>
          <w:p w:rsidR="002B473E" w:rsidRPr="00525D02" w:rsidRDefault="002B473E" w:rsidP="00525D02">
            <w:pPr>
              <w:rPr>
                <w:rFonts w:cs="Arial"/>
                <w:b/>
                <w:bCs/>
                <w:color w:val="000000"/>
                <w:sz w:val="22"/>
                <w:szCs w:val="22"/>
              </w:rPr>
            </w:pPr>
            <w:r w:rsidRPr="00525D02">
              <w:rPr>
                <w:rFonts w:cs="Arial"/>
                <w:b/>
                <w:bCs/>
                <w:color w:val="000000"/>
                <w:sz w:val="22"/>
                <w:szCs w:val="22"/>
              </w:rPr>
              <w:t>DESPESAS DE CAPITAL</w:t>
            </w:r>
          </w:p>
        </w:tc>
        <w:tc>
          <w:tcPr>
            <w:tcW w:w="425" w:type="dxa"/>
          </w:tcPr>
          <w:p w:rsidR="002B473E" w:rsidRPr="00525D02" w:rsidRDefault="002B473E" w:rsidP="00525D02">
            <w:pPr>
              <w:rPr>
                <w:rFonts w:cs="Arial"/>
                <w:b/>
                <w:bCs/>
                <w:color w:val="000000"/>
                <w:sz w:val="22"/>
                <w:szCs w:val="22"/>
              </w:rPr>
            </w:pPr>
            <w:r w:rsidRPr="00525D02">
              <w:rPr>
                <w:rFonts w:cs="Arial"/>
                <w:b/>
                <w:bCs/>
                <w:color w:val="000000"/>
                <w:sz w:val="22"/>
                <w:szCs w:val="22"/>
              </w:rPr>
              <w:t>R$</w:t>
            </w:r>
          </w:p>
        </w:tc>
        <w:tc>
          <w:tcPr>
            <w:tcW w:w="1880" w:type="dxa"/>
            <w:shd w:val="clear" w:color="auto" w:fill="auto"/>
            <w:noWrap/>
            <w:vAlign w:val="bottom"/>
            <w:hideMark/>
          </w:tcPr>
          <w:p w:rsidR="002B473E" w:rsidRPr="00525D02" w:rsidRDefault="002B473E" w:rsidP="00525D02">
            <w:pPr>
              <w:jc w:val="right"/>
              <w:rPr>
                <w:rFonts w:cs="Arial"/>
                <w:b/>
                <w:bCs/>
                <w:color w:val="000000"/>
                <w:sz w:val="22"/>
                <w:szCs w:val="22"/>
              </w:rPr>
            </w:pPr>
            <w:r w:rsidRPr="00525D02">
              <w:rPr>
                <w:rFonts w:cs="Arial"/>
                <w:b/>
                <w:bCs/>
                <w:color w:val="000000"/>
                <w:sz w:val="22"/>
                <w:szCs w:val="22"/>
              </w:rPr>
              <w:t xml:space="preserve">6.162.000,00 </w:t>
            </w:r>
          </w:p>
        </w:tc>
      </w:tr>
      <w:tr w:rsidR="002B473E" w:rsidRPr="00525D02" w:rsidTr="00803366">
        <w:trPr>
          <w:trHeight w:val="261"/>
        </w:trPr>
        <w:tc>
          <w:tcPr>
            <w:tcW w:w="6658" w:type="dxa"/>
            <w:shd w:val="clear" w:color="auto" w:fill="auto"/>
            <w:noWrap/>
            <w:vAlign w:val="bottom"/>
            <w:hideMark/>
          </w:tcPr>
          <w:p w:rsidR="002B473E" w:rsidRPr="00525D02" w:rsidRDefault="002B473E" w:rsidP="00525D02">
            <w:pPr>
              <w:rPr>
                <w:rFonts w:cs="Arial"/>
                <w:color w:val="000000"/>
                <w:sz w:val="22"/>
                <w:szCs w:val="22"/>
              </w:rPr>
            </w:pPr>
            <w:r w:rsidRPr="00525D02">
              <w:rPr>
                <w:rFonts w:cs="Arial"/>
                <w:color w:val="000000"/>
                <w:sz w:val="22"/>
                <w:szCs w:val="22"/>
              </w:rPr>
              <w:t xml:space="preserve">        Investimentos</w:t>
            </w:r>
          </w:p>
        </w:tc>
        <w:tc>
          <w:tcPr>
            <w:tcW w:w="425" w:type="dxa"/>
          </w:tcPr>
          <w:p w:rsidR="002B473E" w:rsidRPr="00525D02" w:rsidRDefault="002B473E" w:rsidP="00525D02">
            <w:pPr>
              <w:rPr>
                <w:rFonts w:cs="Arial"/>
                <w:color w:val="000000"/>
                <w:sz w:val="22"/>
                <w:szCs w:val="22"/>
              </w:rPr>
            </w:pPr>
            <w:r w:rsidRPr="00525D02">
              <w:rPr>
                <w:rFonts w:cs="Arial"/>
                <w:color w:val="000000"/>
                <w:sz w:val="22"/>
                <w:szCs w:val="22"/>
              </w:rPr>
              <w:t>R$</w:t>
            </w:r>
          </w:p>
        </w:tc>
        <w:tc>
          <w:tcPr>
            <w:tcW w:w="1880" w:type="dxa"/>
            <w:shd w:val="clear" w:color="auto" w:fill="auto"/>
            <w:noWrap/>
            <w:vAlign w:val="bottom"/>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5.862.000,00 </w:t>
            </w:r>
          </w:p>
        </w:tc>
      </w:tr>
      <w:tr w:rsidR="002B473E" w:rsidRPr="00525D02" w:rsidTr="00803366">
        <w:trPr>
          <w:trHeight w:val="261"/>
        </w:trPr>
        <w:tc>
          <w:tcPr>
            <w:tcW w:w="6658" w:type="dxa"/>
            <w:shd w:val="clear" w:color="auto" w:fill="auto"/>
            <w:noWrap/>
            <w:vAlign w:val="bottom"/>
            <w:hideMark/>
          </w:tcPr>
          <w:p w:rsidR="002B473E" w:rsidRPr="00525D02" w:rsidRDefault="002B473E" w:rsidP="00525D02">
            <w:pPr>
              <w:rPr>
                <w:rFonts w:cs="Arial"/>
                <w:color w:val="000000"/>
                <w:sz w:val="22"/>
                <w:szCs w:val="22"/>
              </w:rPr>
            </w:pPr>
            <w:r w:rsidRPr="00525D02">
              <w:rPr>
                <w:rFonts w:cs="Arial"/>
                <w:color w:val="000000"/>
                <w:sz w:val="22"/>
                <w:szCs w:val="22"/>
              </w:rPr>
              <w:t xml:space="preserve">        Amortização da Dívida</w:t>
            </w:r>
          </w:p>
        </w:tc>
        <w:tc>
          <w:tcPr>
            <w:tcW w:w="425" w:type="dxa"/>
          </w:tcPr>
          <w:p w:rsidR="002B473E" w:rsidRPr="00525D02" w:rsidRDefault="002B473E" w:rsidP="00525D02">
            <w:pPr>
              <w:rPr>
                <w:rFonts w:cs="Arial"/>
                <w:color w:val="000000"/>
                <w:sz w:val="22"/>
                <w:szCs w:val="22"/>
              </w:rPr>
            </w:pPr>
            <w:r w:rsidRPr="00525D02">
              <w:rPr>
                <w:rFonts w:cs="Arial"/>
                <w:color w:val="000000"/>
                <w:sz w:val="22"/>
                <w:szCs w:val="22"/>
              </w:rPr>
              <w:t>R$</w:t>
            </w:r>
          </w:p>
        </w:tc>
        <w:tc>
          <w:tcPr>
            <w:tcW w:w="1880" w:type="dxa"/>
            <w:shd w:val="clear" w:color="auto" w:fill="auto"/>
            <w:noWrap/>
            <w:vAlign w:val="bottom"/>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300.000,00 </w:t>
            </w:r>
          </w:p>
        </w:tc>
      </w:tr>
      <w:tr w:rsidR="002B473E" w:rsidRPr="00525D02" w:rsidTr="00803366">
        <w:trPr>
          <w:trHeight w:val="261"/>
        </w:trPr>
        <w:tc>
          <w:tcPr>
            <w:tcW w:w="6658" w:type="dxa"/>
            <w:shd w:val="clear" w:color="auto" w:fill="auto"/>
            <w:noWrap/>
            <w:vAlign w:val="bottom"/>
            <w:hideMark/>
          </w:tcPr>
          <w:p w:rsidR="002B473E" w:rsidRPr="00525D02" w:rsidRDefault="002B473E" w:rsidP="00525D02">
            <w:pPr>
              <w:rPr>
                <w:rFonts w:cs="Arial"/>
                <w:color w:val="000000"/>
                <w:sz w:val="22"/>
                <w:szCs w:val="22"/>
              </w:rPr>
            </w:pPr>
            <w:r w:rsidRPr="00525D02">
              <w:rPr>
                <w:rFonts w:cs="Arial"/>
                <w:color w:val="000000"/>
                <w:sz w:val="22"/>
                <w:szCs w:val="22"/>
              </w:rPr>
              <w:t>RESERVA DE CONTINGÊNCIA</w:t>
            </w:r>
          </w:p>
        </w:tc>
        <w:tc>
          <w:tcPr>
            <w:tcW w:w="425" w:type="dxa"/>
          </w:tcPr>
          <w:p w:rsidR="002B473E" w:rsidRPr="00525D02" w:rsidRDefault="002B473E" w:rsidP="00525D02">
            <w:pPr>
              <w:rPr>
                <w:rFonts w:cs="Arial"/>
                <w:color w:val="000000"/>
                <w:sz w:val="22"/>
                <w:szCs w:val="22"/>
              </w:rPr>
            </w:pPr>
            <w:r w:rsidRPr="00525D02">
              <w:rPr>
                <w:rFonts w:cs="Arial"/>
                <w:color w:val="000000"/>
                <w:sz w:val="22"/>
                <w:szCs w:val="22"/>
              </w:rPr>
              <w:t>R$</w:t>
            </w:r>
          </w:p>
        </w:tc>
        <w:tc>
          <w:tcPr>
            <w:tcW w:w="1880" w:type="dxa"/>
            <w:shd w:val="clear" w:color="auto" w:fill="auto"/>
            <w:noWrap/>
            <w:vAlign w:val="bottom"/>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500.000,00 </w:t>
            </w:r>
          </w:p>
        </w:tc>
      </w:tr>
      <w:tr w:rsidR="002B473E" w:rsidRPr="00525D02" w:rsidTr="00803366">
        <w:trPr>
          <w:trHeight w:val="261"/>
        </w:trPr>
        <w:tc>
          <w:tcPr>
            <w:tcW w:w="6658" w:type="dxa"/>
            <w:shd w:val="clear" w:color="auto" w:fill="auto"/>
            <w:noWrap/>
            <w:vAlign w:val="bottom"/>
          </w:tcPr>
          <w:p w:rsidR="002B473E" w:rsidRPr="00525D02" w:rsidRDefault="002B473E" w:rsidP="00525D02">
            <w:pPr>
              <w:rPr>
                <w:rFonts w:cs="Arial"/>
                <w:color w:val="000000"/>
                <w:sz w:val="22"/>
                <w:szCs w:val="22"/>
              </w:rPr>
            </w:pPr>
            <w:r w:rsidRPr="00525D02">
              <w:rPr>
                <w:rFonts w:cs="Arial"/>
                <w:color w:val="000000"/>
                <w:sz w:val="22"/>
                <w:szCs w:val="22"/>
              </w:rPr>
              <w:t>RESERVA DO RPPS</w:t>
            </w:r>
          </w:p>
        </w:tc>
        <w:tc>
          <w:tcPr>
            <w:tcW w:w="425" w:type="dxa"/>
          </w:tcPr>
          <w:p w:rsidR="002B473E" w:rsidRPr="00525D02" w:rsidRDefault="002B473E" w:rsidP="00525D02">
            <w:pPr>
              <w:rPr>
                <w:rFonts w:cs="Arial"/>
                <w:color w:val="000000"/>
                <w:sz w:val="22"/>
                <w:szCs w:val="22"/>
              </w:rPr>
            </w:pPr>
            <w:r w:rsidRPr="00525D02">
              <w:rPr>
                <w:rFonts w:cs="Arial"/>
                <w:color w:val="000000"/>
                <w:sz w:val="22"/>
                <w:szCs w:val="22"/>
              </w:rPr>
              <w:t>R$</w:t>
            </w:r>
          </w:p>
        </w:tc>
        <w:tc>
          <w:tcPr>
            <w:tcW w:w="1880" w:type="dxa"/>
            <w:shd w:val="clear" w:color="auto" w:fill="auto"/>
            <w:noWrap/>
            <w:vAlign w:val="bottom"/>
          </w:tcPr>
          <w:p w:rsidR="002B473E" w:rsidRPr="00525D02" w:rsidRDefault="002B473E" w:rsidP="00525D02">
            <w:pPr>
              <w:jc w:val="right"/>
              <w:rPr>
                <w:rFonts w:cs="Arial"/>
                <w:color w:val="000000"/>
                <w:sz w:val="22"/>
                <w:szCs w:val="22"/>
              </w:rPr>
            </w:pPr>
            <w:r w:rsidRPr="00525D02">
              <w:rPr>
                <w:rFonts w:cs="Arial"/>
                <w:color w:val="000000"/>
                <w:sz w:val="22"/>
                <w:szCs w:val="22"/>
              </w:rPr>
              <w:t>500.000,00</w:t>
            </w:r>
          </w:p>
        </w:tc>
      </w:tr>
      <w:tr w:rsidR="002B473E" w:rsidRPr="00525D02" w:rsidTr="00803366">
        <w:trPr>
          <w:trHeight w:val="261"/>
        </w:trPr>
        <w:tc>
          <w:tcPr>
            <w:tcW w:w="6658" w:type="dxa"/>
            <w:shd w:val="clear" w:color="auto" w:fill="auto"/>
            <w:noWrap/>
            <w:vAlign w:val="bottom"/>
            <w:hideMark/>
          </w:tcPr>
          <w:p w:rsidR="002B473E" w:rsidRPr="00525D02" w:rsidRDefault="002B473E" w:rsidP="00525D02">
            <w:pPr>
              <w:rPr>
                <w:rFonts w:cs="Arial"/>
                <w:color w:val="000000"/>
                <w:sz w:val="22"/>
                <w:szCs w:val="22"/>
              </w:rPr>
            </w:pPr>
            <w:r w:rsidRPr="00525D02">
              <w:rPr>
                <w:rFonts w:cs="Arial"/>
                <w:color w:val="000000"/>
                <w:sz w:val="22"/>
                <w:szCs w:val="22"/>
              </w:rPr>
              <w:t>TRANSFERÊNCIAS INTRA-ORÇAMENTÁRIAS</w:t>
            </w:r>
          </w:p>
        </w:tc>
        <w:tc>
          <w:tcPr>
            <w:tcW w:w="425" w:type="dxa"/>
          </w:tcPr>
          <w:p w:rsidR="002B473E" w:rsidRPr="00525D02" w:rsidRDefault="002B473E" w:rsidP="00525D02">
            <w:pPr>
              <w:rPr>
                <w:rFonts w:cs="Arial"/>
                <w:color w:val="000000"/>
                <w:sz w:val="22"/>
                <w:szCs w:val="22"/>
              </w:rPr>
            </w:pPr>
            <w:r w:rsidRPr="00525D02">
              <w:rPr>
                <w:rFonts w:cs="Arial"/>
                <w:color w:val="000000"/>
                <w:sz w:val="22"/>
                <w:szCs w:val="22"/>
              </w:rPr>
              <w:t>R$</w:t>
            </w:r>
          </w:p>
        </w:tc>
        <w:tc>
          <w:tcPr>
            <w:tcW w:w="1880" w:type="dxa"/>
            <w:shd w:val="clear" w:color="auto" w:fill="auto"/>
            <w:noWrap/>
            <w:vAlign w:val="bottom"/>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9.256.500,00 </w:t>
            </w:r>
          </w:p>
        </w:tc>
      </w:tr>
      <w:tr w:rsidR="002B473E" w:rsidRPr="00525D02" w:rsidTr="00803366">
        <w:trPr>
          <w:trHeight w:val="261"/>
        </w:trPr>
        <w:tc>
          <w:tcPr>
            <w:tcW w:w="6658" w:type="dxa"/>
            <w:shd w:val="pct5" w:color="auto" w:fill="auto"/>
            <w:noWrap/>
            <w:vAlign w:val="bottom"/>
            <w:hideMark/>
          </w:tcPr>
          <w:p w:rsidR="002B473E" w:rsidRPr="00525D02" w:rsidRDefault="002B473E" w:rsidP="00525D02">
            <w:pPr>
              <w:rPr>
                <w:rFonts w:cs="Arial"/>
                <w:b/>
                <w:bCs/>
                <w:color w:val="000000"/>
                <w:sz w:val="22"/>
                <w:szCs w:val="22"/>
              </w:rPr>
            </w:pPr>
            <w:r w:rsidRPr="00525D02">
              <w:rPr>
                <w:rFonts w:cs="Arial"/>
                <w:b/>
                <w:bCs/>
                <w:color w:val="000000"/>
                <w:sz w:val="22"/>
                <w:szCs w:val="22"/>
              </w:rPr>
              <w:t xml:space="preserve">DESPESAS (INCLUSIVE INTRA-ORÇAMENTÁRIAS) </w:t>
            </w:r>
          </w:p>
        </w:tc>
        <w:tc>
          <w:tcPr>
            <w:tcW w:w="425" w:type="dxa"/>
            <w:shd w:val="pct5" w:color="auto" w:fill="auto"/>
          </w:tcPr>
          <w:p w:rsidR="002B473E" w:rsidRPr="00525D02" w:rsidRDefault="002B473E" w:rsidP="00525D02">
            <w:pPr>
              <w:rPr>
                <w:rFonts w:cs="Arial"/>
                <w:b/>
                <w:bCs/>
                <w:color w:val="000000"/>
                <w:sz w:val="22"/>
                <w:szCs w:val="22"/>
              </w:rPr>
            </w:pPr>
            <w:r w:rsidRPr="00525D02">
              <w:rPr>
                <w:rFonts w:cs="Arial"/>
                <w:b/>
                <w:bCs/>
                <w:color w:val="000000"/>
                <w:sz w:val="22"/>
                <w:szCs w:val="22"/>
              </w:rPr>
              <w:t>R$</w:t>
            </w:r>
          </w:p>
        </w:tc>
        <w:tc>
          <w:tcPr>
            <w:tcW w:w="1880" w:type="dxa"/>
            <w:shd w:val="pct5" w:color="auto" w:fill="auto"/>
            <w:noWrap/>
            <w:vAlign w:val="bottom"/>
            <w:hideMark/>
          </w:tcPr>
          <w:p w:rsidR="002B473E" w:rsidRPr="00525D02" w:rsidRDefault="002B473E" w:rsidP="00525D02">
            <w:pPr>
              <w:jc w:val="right"/>
              <w:rPr>
                <w:rFonts w:cs="Arial"/>
                <w:b/>
                <w:bCs/>
                <w:color w:val="000000"/>
                <w:sz w:val="22"/>
                <w:szCs w:val="22"/>
              </w:rPr>
            </w:pPr>
            <w:r w:rsidRPr="00525D02">
              <w:rPr>
                <w:rFonts w:cs="Arial"/>
                <w:b/>
                <w:bCs/>
                <w:color w:val="000000"/>
                <w:sz w:val="22"/>
                <w:szCs w:val="22"/>
              </w:rPr>
              <w:t xml:space="preserve"> 51.906.500,00 </w:t>
            </w:r>
          </w:p>
        </w:tc>
      </w:tr>
    </w:tbl>
    <w:p w:rsidR="002B473E" w:rsidRPr="00525D02" w:rsidRDefault="002B473E" w:rsidP="00525D02">
      <w:pPr>
        <w:spacing w:line="25" w:lineRule="atLeast"/>
        <w:ind w:firstLine="1496"/>
        <w:jc w:val="both"/>
        <w:rPr>
          <w:rFonts w:cs="Arial"/>
          <w:sz w:val="24"/>
          <w:szCs w:val="24"/>
        </w:rPr>
      </w:pPr>
    </w:p>
    <w:p w:rsidR="002B473E" w:rsidRPr="00525D02" w:rsidRDefault="002B473E" w:rsidP="00525D02">
      <w:pPr>
        <w:spacing w:line="25" w:lineRule="atLeast"/>
        <w:ind w:firstLine="1496"/>
        <w:jc w:val="both"/>
        <w:rPr>
          <w:rFonts w:cs="Arial"/>
          <w:bCs/>
          <w:sz w:val="24"/>
          <w:szCs w:val="24"/>
        </w:rPr>
      </w:pPr>
      <w:r w:rsidRPr="00525D02">
        <w:rPr>
          <w:rFonts w:cs="Arial"/>
          <w:b/>
          <w:sz w:val="24"/>
          <w:szCs w:val="24"/>
        </w:rPr>
        <w:t>§1º</w:t>
      </w:r>
      <w:r w:rsidRPr="00525D02">
        <w:rPr>
          <w:rFonts w:cs="Arial"/>
          <w:bCs/>
          <w:sz w:val="24"/>
          <w:szCs w:val="24"/>
        </w:rPr>
        <w:t xml:space="preserve"> As despesas por unidades orçamentárias serão fixadas da seguinte forma:</w:t>
      </w:r>
    </w:p>
    <w:p w:rsidR="002B473E" w:rsidRPr="00525D02" w:rsidRDefault="002B473E" w:rsidP="00525D02">
      <w:pPr>
        <w:spacing w:line="25" w:lineRule="atLeast"/>
        <w:jc w:val="both"/>
        <w:rPr>
          <w:rFonts w:cs="Arial"/>
          <w:bCs/>
          <w:sz w:val="24"/>
          <w:szCs w:val="24"/>
        </w:rPr>
      </w:pPr>
    </w:p>
    <w:tbl>
      <w:tblPr>
        <w:tblW w:w="9067" w:type="dxa"/>
        <w:tblCellMar>
          <w:left w:w="70" w:type="dxa"/>
          <w:right w:w="70" w:type="dxa"/>
        </w:tblCellMar>
        <w:tblLook w:val="04A0" w:firstRow="1" w:lastRow="0" w:firstColumn="1" w:lastColumn="0" w:noHBand="0" w:noVBand="1"/>
      </w:tblPr>
      <w:tblGrid>
        <w:gridCol w:w="6658"/>
        <w:gridCol w:w="2409"/>
      </w:tblGrid>
      <w:tr w:rsidR="002B473E" w:rsidRPr="00525D02" w:rsidTr="00803366">
        <w:trPr>
          <w:trHeight w:val="315"/>
        </w:trPr>
        <w:tc>
          <w:tcPr>
            <w:tcW w:w="6658" w:type="dxa"/>
            <w:shd w:val="pct5" w:color="auto" w:fill="auto"/>
            <w:vAlign w:val="center"/>
            <w:hideMark/>
          </w:tcPr>
          <w:p w:rsidR="002B473E" w:rsidRPr="00525D02" w:rsidRDefault="002B473E" w:rsidP="00525D02">
            <w:pPr>
              <w:jc w:val="both"/>
              <w:rPr>
                <w:rFonts w:cs="Arial"/>
                <w:b/>
                <w:bCs/>
                <w:color w:val="000000"/>
                <w:sz w:val="22"/>
                <w:szCs w:val="22"/>
              </w:rPr>
            </w:pPr>
            <w:r w:rsidRPr="00525D02">
              <w:rPr>
                <w:rFonts w:cs="Arial"/>
                <w:b/>
                <w:bCs/>
                <w:color w:val="000000"/>
                <w:sz w:val="22"/>
                <w:szCs w:val="22"/>
              </w:rPr>
              <w:t>CLASSIFICAÇÃO INSTITUCIONAL</w:t>
            </w:r>
          </w:p>
        </w:tc>
        <w:tc>
          <w:tcPr>
            <w:tcW w:w="2409" w:type="dxa"/>
            <w:shd w:val="pct5" w:color="auto" w:fill="auto"/>
            <w:vAlign w:val="center"/>
            <w:hideMark/>
          </w:tcPr>
          <w:p w:rsidR="002B473E" w:rsidRPr="00525D02" w:rsidRDefault="002B473E" w:rsidP="00525D02">
            <w:pPr>
              <w:jc w:val="right"/>
              <w:rPr>
                <w:rFonts w:cs="Arial"/>
                <w:b/>
                <w:bCs/>
                <w:color w:val="000000"/>
                <w:sz w:val="22"/>
                <w:szCs w:val="22"/>
              </w:rPr>
            </w:pPr>
            <w:r w:rsidRPr="00525D02">
              <w:rPr>
                <w:rFonts w:cs="Arial"/>
                <w:b/>
                <w:bCs/>
                <w:color w:val="000000"/>
                <w:sz w:val="22"/>
                <w:szCs w:val="22"/>
              </w:rPr>
              <w:t xml:space="preserve"> R$      45.250.000,00 </w:t>
            </w:r>
          </w:p>
        </w:tc>
      </w:tr>
      <w:tr w:rsidR="002B473E" w:rsidRPr="00525D02" w:rsidTr="00803366">
        <w:trPr>
          <w:trHeight w:val="315"/>
        </w:trPr>
        <w:tc>
          <w:tcPr>
            <w:tcW w:w="6658" w:type="dxa"/>
            <w:shd w:val="clear" w:color="auto" w:fill="auto"/>
            <w:vAlign w:val="center"/>
            <w:hideMark/>
          </w:tcPr>
          <w:p w:rsidR="002B473E" w:rsidRPr="00525D02" w:rsidRDefault="002B473E" w:rsidP="00525D02">
            <w:pPr>
              <w:jc w:val="both"/>
              <w:rPr>
                <w:rFonts w:cs="Arial"/>
                <w:color w:val="000000"/>
                <w:sz w:val="22"/>
                <w:szCs w:val="22"/>
              </w:rPr>
            </w:pPr>
            <w:r w:rsidRPr="00525D02">
              <w:rPr>
                <w:rFonts w:cs="Arial"/>
                <w:color w:val="000000"/>
                <w:sz w:val="22"/>
                <w:szCs w:val="22"/>
              </w:rPr>
              <w:t>Câmara Municipal</w:t>
            </w:r>
          </w:p>
        </w:tc>
        <w:tc>
          <w:tcPr>
            <w:tcW w:w="2409" w:type="dxa"/>
            <w:shd w:val="clear" w:color="auto" w:fill="auto"/>
            <w:vAlign w:val="center"/>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R$        2.600.000,00 </w:t>
            </w:r>
          </w:p>
        </w:tc>
      </w:tr>
      <w:tr w:rsidR="002B473E" w:rsidRPr="00525D02" w:rsidTr="00803366">
        <w:trPr>
          <w:trHeight w:val="315"/>
        </w:trPr>
        <w:tc>
          <w:tcPr>
            <w:tcW w:w="6658" w:type="dxa"/>
            <w:shd w:val="clear" w:color="auto" w:fill="auto"/>
            <w:vAlign w:val="center"/>
            <w:hideMark/>
          </w:tcPr>
          <w:p w:rsidR="002B473E" w:rsidRPr="00525D02" w:rsidRDefault="002B473E" w:rsidP="00525D02">
            <w:pPr>
              <w:jc w:val="both"/>
              <w:rPr>
                <w:rFonts w:cs="Arial"/>
                <w:color w:val="000000"/>
                <w:sz w:val="22"/>
                <w:szCs w:val="22"/>
              </w:rPr>
            </w:pPr>
            <w:r w:rsidRPr="00525D02">
              <w:rPr>
                <w:rFonts w:cs="Arial"/>
                <w:color w:val="000000"/>
                <w:sz w:val="22"/>
                <w:szCs w:val="22"/>
              </w:rPr>
              <w:t>Gabinete do Prefeito</w:t>
            </w:r>
          </w:p>
        </w:tc>
        <w:tc>
          <w:tcPr>
            <w:tcW w:w="2409" w:type="dxa"/>
            <w:shd w:val="clear" w:color="auto" w:fill="auto"/>
            <w:vAlign w:val="center"/>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R$        1.800.000,00 </w:t>
            </w:r>
          </w:p>
        </w:tc>
      </w:tr>
      <w:tr w:rsidR="002B473E" w:rsidRPr="00525D02" w:rsidTr="00803366">
        <w:trPr>
          <w:trHeight w:val="315"/>
        </w:trPr>
        <w:tc>
          <w:tcPr>
            <w:tcW w:w="6658" w:type="dxa"/>
            <w:shd w:val="clear" w:color="auto" w:fill="auto"/>
            <w:vAlign w:val="center"/>
            <w:hideMark/>
          </w:tcPr>
          <w:p w:rsidR="002B473E" w:rsidRPr="00525D02" w:rsidRDefault="002B473E" w:rsidP="00525D02">
            <w:pPr>
              <w:jc w:val="both"/>
              <w:rPr>
                <w:rFonts w:cs="Arial"/>
                <w:color w:val="000000"/>
                <w:sz w:val="22"/>
                <w:szCs w:val="22"/>
              </w:rPr>
            </w:pPr>
            <w:r w:rsidRPr="00525D02">
              <w:rPr>
                <w:rFonts w:cs="Arial"/>
                <w:color w:val="000000"/>
                <w:sz w:val="22"/>
                <w:szCs w:val="22"/>
              </w:rPr>
              <w:t>Procuradoria Jurídica</w:t>
            </w:r>
          </w:p>
        </w:tc>
        <w:tc>
          <w:tcPr>
            <w:tcW w:w="2409" w:type="dxa"/>
            <w:shd w:val="clear" w:color="auto" w:fill="auto"/>
            <w:vAlign w:val="center"/>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R$           700.000,00 </w:t>
            </w:r>
          </w:p>
        </w:tc>
      </w:tr>
      <w:tr w:rsidR="002B473E" w:rsidRPr="00525D02" w:rsidTr="00803366">
        <w:trPr>
          <w:trHeight w:val="315"/>
        </w:trPr>
        <w:tc>
          <w:tcPr>
            <w:tcW w:w="6658" w:type="dxa"/>
            <w:shd w:val="clear" w:color="auto" w:fill="auto"/>
            <w:vAlign w:val="center"/>
            <w:hideMark/>
          </w:tcPr>
          <w:p w:rsidR="002B473E" w:rsidRPr="00525D02" w:rsidRDefault="002B473E" w:rsidP="00525D02">
            <w:pPr>
              <w:jc w:val="both"/>
              <w:rPr>
                <w:rFonts w:cs="Arial"/>
                <w:color w:val="000000"/>
                <w:sz w:val="22"/>
                <w:szCs w:val="22"/>
              </w:rPr>
            </w:pPr>
            <w:r w:rsidRPr="00525D02">
              <w:rPr>
                <w:rFonts w:cs="Arial"/>
                <w:color w:val="000000"/>
                <w:sz w:val="22"/>
                <w:szCs w:val="22"/>
              </w:rPr>
              <w:t>Secretaria Municipal de Planejamento</w:t>
            </w:r>
          </w:p>
        </w:tc>
        <w:tc>
          <w:tcPr>
            <w:tcW w:w="2409" w:type="dxa"/>
            <w:shd w:val="clear" w:color="auto" w:fill="auto"/>
            <w:vAlign w:val="center"/>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R$           650.000,00 </w:t>
            </w:r>
          </w:p>
        </w:tc>
      </w:tr>
      <w:tr w:rsidR="002B473E" w:rsidRPr="00525D02" w:rsidTr="00803366">
        <w:trPr>
          <w:trHeight w:val="315"/>
        </w:trPr>
        <w:tc>
          <w:tcPr>
            <w:tcW w:w="6658" w:type="dxa"/>
            <w:shd w:val="clear" w:color="auto" w:fill="auto"/>
            <w:vAlign w:val="center"/>
            <w:hideMark/>
          </w:tcPr>
          <w:p w:rsidR="002B473E" w:rsidRPr="00525D02" w:rsidRDefault="002B473E" w:rsidP="00525D02">
            <w:pPr>
              <w:jc w:val="both"/>
              <w:rPr>
                <w:rFonts w:cs="Arial"/>
                <w:color w:val="000000"/>
                <w:sz w:val="22"/>
                <w:szCs w:val="22"/>
              </w:rPr>
            </w:pPr>
            <w:r w:rsidRPr="00525D02">
              <w:rPr>
                <w:rFonts w:cs="Arial"/>
                <w:color w:val="000000"/>
                <w:sz w:val="22"/>
                <w:szCs w:val="22"/>
              </w:rPr>
              <w:t>Secretaria Municipal de Administração</w:t>
            </w:r>
          </w:p>
        </w:tc>
        <w:tc>
          <w:tcPr>
            <w:tcW w:w="2409" w:type="dxa"/>
            <w:shd w:val="clear" w:color="auto" w:fill="auto"/>
            <w:vAlign w:val="center"/>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R$        3.200.000,00 </w:t>
            </w:r>
          </w:p>
        </w:tc>
      </w:tr>
      <w:tr w:rsidR="002B473E" w:rsidRPr="00525D02" w:rsidTr="00803366">
        <w:trPr>
          <w:trHeight w:val="315"/>
        </w:trPr>
        <w:tc>
          <w:tcPr>
            <w:tcW w:w="6658" w:type="dxa"/>
            <w:shd w:val="clear" w:color="auto" w:fill="auto"/>
            <w:vAlign w:val="center"/>
            <w:hideMark/>
          </w:tcPr>
          <w:p w:rsidR="002B473E" w:rsidRPr="00525D02" w:rsidRDefault="002B473E" w:rsidP="00525D02">
            <w:pPr>
              <w:jc w:val="both"/>
              <w:rPr>
                <w:rFonts w:cs="Arial"/>
                <w:color w:val="000000"/>
                <w:sz w:val="22"/>
                <w:szCs w:val="22"/>
              </w:rPr>
            </w:pPr>
            <w:r w:rsidRPr="00525D02">
              <w:rPr>
                <w:rFonts w:cs="Arial"/>
                <w:color w:val="000000"/>
                <w:sz w:val="22"/>
                <w:szCs w:val="22"/>
              </w:rPr>
              <w:t>Secretaria Municipal de Finanças</w:t>
            </w:r>
          </w:p>
        </w:tc>
        <w:tc>
          <w:tcPr>
            <w:tcW w:w="2409" w:type="dxa"/>
            <w:shd w:val="clear" w:color="auto" w:fill="auto"/>
            <w:vAlign w:val="center"/>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R$        1.500.000,00 </w:t>
            </w:r>
          </w:p>
        </w:tc>
      </w:tr>
      <w:tr w:rsidR="002B473E" w:rsidRPr="00525D02" w:rsidTr="00803366">
        <w:trPr>
          <w:trHeight w:val="315"/>
        </w:trPr>
        <w:tc>
          <w:tcPr>
            <w:tcW w:w="6658" w:type="dxa"/>
            <w:shd w:val="clear" w:color="auto" w:fill="auto"/>
            <w:vAlign w:val="center"/>
            <w:hideMark/>
          </w:tcPr>
          <w:p w:rsidR="002B473E" w:rsidRPr="00525D02" w:rsidRDefault="002B473E" w:rsidP="00525D02">
            <w:pPr>
              <w:jc w:val="both"/>
              <w:rPr>
                <w:rFonts w:cs="Arial"/>
                <w:color w:val="000000"/>
                <w:sz w:val="22"/>
                <w:szCs w:val="22"/>
              </w:rPr>
            </w:pPr>
            <w:r w:rsidRPr="00525D02">
              <w:rPr>
                <w:rFonts w:cs="Arial"/>
                <w:color w:val="000000"/>
                <w:sz w:val="22"/>
                <w:szCs w:val="22"/>
              </w:rPr>
              <w:t>Secretaria Mun. Educação, Cult. Esp. Lazer</w:t>
            </w:r>
          </w:p>
        </w:tc>
        <w:tc>
          <w:tcPr>
            <w:tcW w:w="2409" w:type="dxa"/>
            <w:shd w:val="clear" w:color="auto" w:fill="auto"/>
            <w:vAlign w:val="center"/>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R$        6.400.000,00 </w:t>
            </w:r>
          </w:p>
        </w:tc>
      </w:tr>
      <w:tr w:rsidR="002B473E" w:rsidRPr="00525D02" w:rsidTr="00803366">
        <w:trPr>
          <w:trHeight w:val="315"/>
        </w:trPr>
        <w:tc>
          <w:tcPr>
            <w:tcW w:w="6658" w:type="dxa"/>
            <w:shd w:val="clear" w:color="auto" w:fill="auto"/>
            <w:vAlign w:val="center"/>
            <w:hideMark/>
          </w:tcPr>
          <w:p w:rsidR="002B473E" w:rsidRPr="00525D02" w:rsidRDefault="002B473E" w:rsidP="00525D02">
            <w:pPr>
              <w:jc w:val="both"/>
              <w:rPr>
                <w:rFonts w:cs="Arial"/>
                <w:color w:val="000000"/>
                <w:sz w:val="22"/>
                <w:szCs w:val="22"/>
              </w:rPr>
            </w:pPr>
            <w:r w:rsidRPr="00525D02">
              <w:rPr>
                <w:rFonts w:cs="Arial"/>
                <w:color w:val="000000"/>
                <w:sz w:val="22"/>
                <w:szCs w:val="22"/>
              </w:rPr>
              <w:t>Controladoria Geral do Município</w:t>
            </w:r>
          </w:p>
        </w:tc>
        <w:tc>
          <w:tcPr>
            <w:tcW w:w="2409" w:type="dxa"/>
            <w:shd w:val="clear" w:color="auto" w:fill="auto"/>
            <w:vAlign w:val="center"/>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R$           870.000,00 </w:t>
            </w:r>
          </w:p>
        </w:tc>
      </w:tr>
      <w:tr w:rsidR="002B473E" w:rsidRPr="00525D02" w:rsidTr="00803366">
        <w:trPr>
          <w:trHeight w:val="315"/>
        </w:trPr>
        <w:tc>
          <w:tcPr>
            <w:tcW w:w="6658" w:type="dxa"/>
            <w:shd w:val="clear" w:color="auto" w:fill="auto"/>
            <w:vAlign w:val="center"/>
            <w:hideMark/>
          </w:tcPr>
          <w:p w:rsidR="002B473E" w:rsidRPr="00525D02" w:rsidRDefault="002B473E" w:rsidP="00525D02">
            <w:pPr>
              <w:jc w:val="both"/>
              <w:rPr>
                <w:rFonts w:cs="Arial"/>
                <w:color w:val="000000"/>
                <w:sz w:val="22"/>
                <w:szCs w:val="22"/>
              </w:rPr>
            </w:pPr>
            <w:r w:rsidRPr="00525D02">
              <w:rPr>
                <w:rFonts w:cs="Arial"/>
                <w:color w:val="000000"/>
                <w:sz w:val="22"/>
                <w:szCs w:val="22"/>
              </w:rPr>
              <w:t>Secretaria Municipal de Infraestrutura</w:t>
            </w:r>
          </w:p>
        </w:tc>
        <w:tc>
          <w:tcPr>
            <w:tcW w:w="2409" w:type="dxa"/>
            <w:shd w:val="clear" w:color="auto" w:fill="auto"/>
            <w:vAlign w:val="center"/>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R$        7.680.000,00 </w:t>
            </w:r>
          </w:p>
        </w:tc>
      </w:tr>
      <w:tr w:rsidR="002B473E" w:rsidRPr="00525D02" w:rsidTr="00803366">
        <w:trPr>
          <w:trHeight w:val="315"/>
        </w:trPr>
        <w:tc>
          <w:tcPr>
            <w:tcW w:w="6658" w:type="dxa"/>
            <w:shd w:val="clear" w:color="auto" w:fill="auto"/>
            <w:vAlign w:val="center"/>
            <w:hideMark/>
          </w:tcPr>
          <w:p w:rsidR="002B473E" w:rsidRPr="00525D02" w:rsidRDefault="002B473E" w:rsidP="00525D02">
            <w:pPr>
              <w:jc w:val="both"/>
              <w:rPr>
                <w:rFonts w:cs="Arial"/>
                <w:color w:val="000000"/>
                <w:sz w:val="22"/>
                <w:szCs w:val="22"/>
              </w:rPr>
            </w:pPr>
            <w:r w:rsidRPr="00525D02">
              <w:rPr>
                <w:rFonts w:cs="Arial"/>
                <w:color w:val="000000"/>
                <w:sz w:val="22"/>
                <w:szCs w:val="22"/>
              </w:rPr>
              <w:t>Secretaria Municipal de Assistência Social</w:t>
            </w:r>
          </w:p>
        </w:tc>
        <w:tc>
          <w:tcPr>
            <w:tcW w:w="2409" w:type="dxa"/>
            <w:shd w:val="clear" w:color="auto" w:fill="auto"/>
            <w:vAlign w:val="center"/>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R$        1.500.000,00 </w:t>
            </w:r>
          </w:p>
        </w:tc>
      </w:tr>
      <w:tr w:rsidR="002B473E" w:rsidRPr="00525D02" w:rsidTr="00803366">
        <w:trPr>
          <w:trHeight w:val="315"/>
        </w:trPr>
        <w:tc>
          <w:tcPr>
            <w:tcW w:w="6658" w:type="dxa"/>
            <w:shd w:val="clear" w:color="auto" w:fill="auto"/>
            <w:vAlign w:val="center"/>
            <w:hideMark/>
          </w:tcPr>
          <w:p w:rsidR="002B473E" w:rsidRPr="00525D02" w:rsidRDefault="002B473E" w:rsidP="00525D02">
            <w:pPr>
              <w:jc w:val="both"/>
              <w:rPr>
                <w:rFonts w:cs="Arial"/>
                <w:color w:val="000000"/>
                <w:sz w:val="22"/>
                <w:szCs w:val="22"/>
              </w:rPr>
            </w:pPr>
            <w:r w:rsidRPr="00525D02">
              <w:rPr>
                <w:rFonts w:cs="Arial"/>
                <w:color w:val="000000"/>
                <w:sz w:val="22"/>
                <w:szCs w:val="22"/>
              </w:rPr>
              <w:t>Secretaria Municipal de Desenvolvimento Rural</w:t>
            </w:r>
          </w:p>
        </w:tc>
        <w:tc>
          <w:tcPr>
            <w:tcW w:w="2409" w:type="dxa"/>
            <w:shd w:val="clear" w:color="auto" w:fill="auto"/>
            <w:vAlign w:val="center"/>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R$        1.500.000,00 </w:t>
            </w:r>
          </w:p>
        </w:tc>
      </w:tr>
      <w:tr w:rsidR="002B473E" w:rsidRPr="00525D02" w:rsidTr="00803366">
        <w:trPr>
          <w:trHeight w:val="315"/>
        </w:trPr>
        <w:tc>
          <w:tcPr>
            <w:tcW w:w="6658" w:type="dxa"/>
            <w:shd w:val="clear" w:color="auto" w:fill="auto"/>
            <w:vAlign w:val="center"/>
            <w:hideMark/>
          </w:tcPr>
          <w:p w:rsidR="002B473E" w:rsidRPr="00525D02" w:rsidRDefault="002B473E" w:rsidP="00525D02">
            <w:pPr>
              <w:jc w:val="both"/>
              <w:rPr>
                <w:rFonts w:cs="Arial"/>
                <w:color w:val="000000"/>
                <w:sz w:val="22"/>
                <w:szCs w:val="22"/>
              </w:rPr>
            </w:pPr>
            <w:r w:rsidRPr="00525D02">
              <w:rPr>
                <w:rFonts w:cs="Arial"/>
                <w:color w:val="000000"/>
                <w:sz w:val="22"/>
                <w:szCs w:val="22"/>
              </w:rPr>
              <w:lastRenderedPageBreak/>
              <w:t xml:space="preserve">Secretaria Municipal de Meio Ambiente e Turismo </w:t>
            </w:r>
          </w:p>
        </w:tc>
        <w:tc>
          <w:tcPr>
            <w:tcW w:w="2409" w:type="dxa"/>
            <w:shd w:val="clear" w:color="auto" w:fill="auto"/>
            <w:vAlign w:val="center"/>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R$           600.000,00 </w:t>
            </w:r>
          </w:p>
        </w:tc>
      </w:tr>
      <w:tr w:rsidR="002B473E" w:rsidRPr="00525D02" w:rsidTr="00803366">
        <w:trPr>
          <w:trHeight w:val="315"/>
        </w:trPr>
        <w:tc>
          <w:tcPr>
            <w:tcW w:w="6658" w:type="dxa"/>
            <w:shd w:val="clear" w:color="auto" w:fill="auto"/>
            <w:vAlign w:val="center"/>
            <w:hideMark/>
          </w:tcPr>
          <w:p w:rsidR="002B473E" w:rsidRPr="00525D02" w:rsidRDefault="002B473E" w:rsidP="00525D02">
            <w:pPr>
              <w:jc w:val="both"/>
              <w:rPr>
                <w:rFonts w:cs="Arial"/>
                <w:color w:val="000000"/>
                <w:sz w:val="22"/>
                <w:szCs w:val="22"/>
              </w:rPr>
            </w:pPr>
            <w:r w:rsidRPr="00525D02">
              <w:rPr>
                <w:rFonts w:cs="Arial"/>
                <w:color w:val="000000"/>
                <w:sz w:val="22"/>
                <w:szCs w:val="22"/>
              </w:rPr>
              <w:t>Reserva de Contingencia</w:t>
            </w:r>
          </w:p>
        </w:tc>
        <w:tc>
          <w:tcPr>
            <w:tcW w:w="2409" w:type="dxa"/>
            <w:shd w:val="clear" w:color="auto" w:fill="auto"/>
            <w:vAlign w:val="center"/>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R$           500.000,00 </w:t>
            </w:r>
          </w:p>
        </w:tc>
      </w:tr>
      <w:tr w:rsidR="002B473E" w:rsidRPr="00525D02" w:rsidTr="00803366">
        <w:trPr>
          <w:trHeight w:val="315"/>
        </w:trPr>
        <w:tc>
          <w:tcPr>
            <w:tcW w:w="6658" w:type="dxa"/>
            <w:shd w:val="clear" w:color="auto" w:fill="auto"/>
            <w:vAlign w:val="center"/>
            <w:hideMark/>
          </w:tcPr>
          <w:p w:rsidR="002B473E" w:rsidRPr="00525D02" w:rsidRDefault="002B473E" w:rsidP="00525D02">
            <w:pPr>
              <w:jc w:val="both"/>
              <w:rPr>
                <w:rFonts w:cs="Arial"/>
                <w:color w:val="000000"/>
                <w:sz w:val="22"/>
                <w:szCs w:val="22"/>
              </w:rPr>
            </w:pPr>
            <w:r w:rsidRPr="00525D02">
              <w:rPr>
                <w:rFonts w:cs="Arial"/>
                <w:color w:val="000000"/>
                <w:sz w:val="22"/>
                <w:szCs w:val="22"/>
              </w:rPr>
              <w:t>Fundo Municipal de Saúde</w:t>
            </w:r>
          </w:p>
        </w:tc>
        <w:tc>
          <w:tcPr>
            <w:tcW w:w="2409" w:type="dxa"/>
            <w:shd w:val="clear" w:color="auto" w:fill="auto"/>
            <w:vAlign w:val="center"/>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R$        9.000.000,00 </w:t>
            </w:r>
          </w:p>
        </w:tc>
      </w:tr>
      <w:tr w:rsidR="002B473E" w:rsidRPr="00525D02" w:rsidTr="00803366">
        <w:trPr>
          <w:trHeight w:val="315"/>
        </w:trPr>
        <w:tc>
          <w:tcPr>
            <w:tcW w:w="6658" w:type="dxa"/>
            <w:shd w:val="clear" w:color="auto" w:fill="auto"/>
            <w:vAlign w:val="center"/>
            <w:hideMark/>
          </w:tcPr>
          <w:p w:rsidR="002B473E" w:rsidRPr="00525D02" w:rsidRDefault="002B473E" w:rsidP="00525D02">
            <w:pPr>
              <w:jc w:val="both"/>
              <w:rPr>
                <w:rFonts w:cs="Arial"/>
                <w:color w:val="000000"/>
                <w:sz w:val="22"/>
                <w:szCs w:val="22"/>
              </w:rPr>
            </w:pPr>
            <w:r w:rsidRPr="00525D02">
              <w:rPr>
                <w:rFonts w:cs="Arial"/>
                <w:color w:val="000000"/>
                <w:sz w:val="22"/>
                <w:szCs w:val="22"/>
              </w:rPr>
              <w:t>Fundo Municipal de Assistência Social</w:t>
            </w:r>
          </w:p>
        </w:tc>
        <w:tc>
          <w:tcPr>
            <w:tcW w:w="2409" w:type="dxa"/>
            <w:shd w:val="clear" w:color="auto" w:fill="auto"/>
            <w:vAlign w:val="center"/>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R$           450.000,00 </w:t>
            </w:r>
          </w:p>
        </w:tc>
      </w:tr>
      <w:tr w:rsidR="002B473E" w:rsidRPr="00525D02" w:rsidTr="00803366">
        <w:trPr>
          <w:trHeight w:val="315"/>
        </w:trPr>
        <w:tc>
          <w:tcPr>
            <w:tcW w:w="6658" w:type="dxa"/>
            <w:shd w:val="clear" w:color="auto" w:fill="auto"/>
            <w:vAlign w:val="center"/>
            <w:hideMark/>
          </w:tcPr>
          <w:p w:rsidR="002B473E" w:rsidRPr="00525D02" w:rsidRDefault="002B473E" w:rsidP="00525D02">
            <w:pPr>
              <w:jc w:val="both"/>
              <w:rPr>
                <w:rFonts w:cs="Arial"/>
                <w:color w:val="000000"/>
                <w:sz w:val="22"/>
                <w:szCs w:val="22"/>
              </w:rPr>
            </w:pPr>
            <w:r w:rsidRPr="00525D02">
              <w:rPr>
                <w:rFonts w:cs="Arial"/>
                <w:color w:val="000000"/>
                <w:sz w:val="22"/>
                <w:szCs w:val="22"/>
              </w:rPr>
              <w:t>Fundo Municipal de Investimento Social</w:t>
            </w:r>
          </w:p>
        </w:tc>
        <w:tc>
          <w:tcPr>
            <w:tcW w:w="2409" w:type="dxa"/>
            <w:shd w:val="clear" w:color="auto" w:fill="auto"/>
            <w:vAlign w:val="center"/>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R$           250.000,00 </w:t>
            </w:r>
          </w:p>
        </w:tc>
      </w:tr>
      <w:tr w:rsidR="002B473E" w:rsidRPr="00525D02" w:rsidTr="00803366">
        <w:trPr>
          <w:trHeight w:val="315"/>
        </w:trPr>
        <w:tc>
          <w:tcPr>
            <w:tcW w:w="6658" w:type="dxa"/>
            <w:shd w:val="clear" w:color="auto" w:fill="auto"/>
            <w:vAlign w:val="center"/>
            <w:hideMark/>
          </w:tcPr>
          <w:p w:rsidR="002B473E" w:rsidRPr="00525D02" w:rsidRDefault="002B473E" w:rsidP="00525D02">
            <w:pPr>
              <w:jc w:val="both"/>
              <w:rPr>
                <w:rFonts w:cs="Arial"/>
                <w:color w:val="000000"/>
                <w:sz w:val="22"/>
                <w:szCs w:val="22"/>
              </w:rPr>
            </w:pPr>
            <w:r w:rsidRPr="00525D02">
              <w:rPr>
                <w:rFonts w:cs="Arial"/>
                <w:color w:val="000000"/>
                <w:sz w:val="22"/>
                <w:szCs w:val="22"/>
              </w:rPr>
              <w:t>Fundo Mun. Direitos da Criança e do Adolescente</w:t>
            </w:r>
          </w:p>
        </w:tc>
        <w:tc>
          <w:tcPr>
            <w:tcW w:w="2409" w:type="dxa"/>
            <w:shd w:val="clear" w:color="auto" w:fill="auto"/>
            <w:vAlign w:val="center"/>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R$           150.000,00 </w:t>
            </w:r>
          </w:p>
        </w:tc>
      </w:tr>
      <w:tr w:rsidR="002B473E" w:rsidRPr="00525D02" w:rsidTr="00803366">
        <w:trPr>
          <w:trHeight w:val="315"/>
        </w:trPr>
        <w:tc>
          <w:tcPr>
            <w:tcW w:w="6658" w:type="dxa"/>
            <w:shd w:val="clear" w:color="auto" w:fill="auto"/>
            <w:vAlign w:val="center"/>
            <w:hideMark/>
          </w:tcPr>
          <w:p w:rsidR="002B473E" w:rsidRPr="00525D02" w:rsidRDefault="002B473E" w:rsidP="00525D02">
            <w:pPr>
              <w:jc w:val="both"/>
              <w:rPr>
                <w:rFonts w:cs="Arial"/>
                <w:color w:val="000000"/>
                <w:sz w:val="22"/>
                <w:szCs w:val="22"/>
              </w:rPr>
            </w:pPr>
            <w:r w:rsidRPr="00525D02">
              <w:rPr>
                <w:rFonts w:cs="Arial"/>
                <w:color w:val="000000"/>
                <w:sz w:val="22"/>
                <w:szCs w:val="22"/>
              </w:rPr>
              <w:t>Fundo Municipal de Meio Ambiente</w:t>
            </w:r>
          </w:p>
        </w:tc>
        <w:tc>
          <w:tcPr>
            <w:tcW w:w="2409" w:type="dxa"/>
            <w:shd w:val="clear" w:color="auto" w:fill="auto"/>
            <w:vAlign w:val="center"/>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R$           325.000,00 </w:t>
            </w:r>
          </w:p>
        </w:tc>
      </w:tr>
      <w:tr w:rsidR="002B473E" w:rsidRPr="00525D02" w:rsidTr="00803366">
        <w:trPr>
          <w:trHeight w:val="315"/>
        </w:trPr>
        <w:tc>
          <w:tcPr>
            <w:tcW w:w="6658" w:type="dxa"/>
            <w:shd w:val="clear" w:color="auto" w:fill="auto"/>
            <w:vAlign w:val="center"/>
            <w:hideMark/>
          </w:tcPr>
          <w:p w:rsidR="002B473E" w:rsidRPr="00525D02" w:rsidRDefault="002B473E" w:rsidP="00525D02">
            <w:pPr>
              <w:jc w:val="both"/>
              <w:rPr>
                <w:rFonts w:cs="Arial"/>
                <w:color w:val="000000"/>
                <w:sz w:val="22"/>
                <w:szCs w:val="22"/>
              </w:rPr>
            </w:pPr>
            <w:r w:rsidRPr="00525D02">
              <w:rPr>
                <w:rFonts w:cs="Arial"/>
                <w:color w:val="000000"/>
                <w:sz w:val="22"/>
                <w:szCs w:val="22"/>
              </w:rPr>
              <w:t>Fundo Municipal de Cultura</w:t>
            </w:r>
          </w:p>
        </w:tc>
        <w:tc>
          <w:tcPr>
            <w:tcW w:w="2409" w:type="dxa"/>
            <w:shd w:val="clear" w:color="auto" w:fill="auto"/>
            <w:vAlign w:val="center"/>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R$             25.000,00 </w:t>
            </w:r>
          </w:p>
        </w:tc>
      </w:tr>
      <w:tr w:rsidR="002B473E" w:rsidRPr="00525D02" w:rsidTr="00803366">
        <w:trPr>
          <w:trHeight w:val="315"/>
        </w:trPr>
        <w:tc>
          <w:tcPr>
            <w:tcW w:w="6658" w:type="dxa"/>
            <w:shd w:val="clear" w:color="auto" w:fill="auto"/>
            <w:vAlign w:val="center"/>
            <w:hideMark/>
          </w:tcPr>
          <w:p w:rsidR="002B473E" w:rsidRPr="00525D02" w:rsidRDefault="002B473E" w:rsidP="00525D02">
            <w:pPr>
              <w:jc w:val="both"/>
              <w:rPr>
                <w:rFonts w:cs="Arial"/>
                <w:color w:val="000000"/>
                <w:sz w:val="22"/>
                <w:szCs w:val="22"/>
              </w:rPr>
            </w:pPr>
            <w:r w:rsidRPr="00525D02">
              <w:rPr>
                <w:rFonts w:cs="Arial"/>
                <w:color w:val="000000"/>
                <w:sz w:val="22"/>
                <w:szCs w:val="22"/>
              </w:rPr>
              <w:t xml:space="preserve">Fundo Mun. </w:t>
            </w:r>
            <w:proofErr w:type="spellStart"/>
            <w:r w:rsidRPr="00525D02">
              <w:rPr>
                <w:rFonts w:cs="Arial"/>
                <w:color w:val="000000"/>
                <w:sz w:val="22"/>
                <w:szCs w:val="22"/>
              </w:rPr>
              <w:t>Desenv</w:t>
            </w:r>
            <w:proofErr w:type="spellEnd"/>
            <w:r w:rsidRPr="00525D02">
              <w:rPr>
                <w:rFonts w:cs="Arial"/>
                <w:color w:val="000000"/>
                <w:sz w:val="22"/>
                <w:szCs w:val="22"/>
              </w:rPr>
              <w:t>. Da Educação Básica – FUNDEB</w:t>
            </w:r>
          </w:p>
        </w:tc>
        <w:tc>
          <w:tcPr>
            <w:tcW w:w="2409" w:type="dxa"/>
            <w:shd w:val="clear" w:color="auto" w:fill="auto"/>
            <w:vAlign w:val="center"/>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R$        1.900.000,00 </w:t>
            </w:r>
          </w:p>
        </w:tc>
      </w:tr>
      <w:tr w:rsidR="002B473E" w:rsidRPr="00525D02" w:rsidTr="00803366">
        <w:trPr>
          <w:trHeight w:val="315"/>
        </w:trPr>
        <w:tc>
          <w:tcPr>
            <w:tcW w:w="6658" w:type="dxa"/>
            <w:shd w:val="clear" w:color="auto" w:fill="auto"/>
            <w:vAlign w:val="center"/>
            <w:hideMark/>
          </w:tcPr>
          <w:p w:rsidR="002B473E" w:rsidRPr="00525D02" w:rsidRDefault="002B473E" w:rsidP="00525D02">
            <w:pPr>
              <w:jc w:val="both"/>
              <w:rPr>
                <w:rFonts w:cs="Arial"/>
                <w:color w:val="000000"/>
                <w:sz w:val="22"/>
                <w:szCs w:val="22"/>
              </w:rPr>
            </w:pPr>
            <w:r w:rsidRPr="00525D02">
              <w:rPr>
                <w:rFonts w:cs="Arial"/>
                <w:color w:val="000000"/>
                <w:sz w:val="22"/>
                <w:szCs w:val="22"/>
              </w:rPr>
              <w:t>Fundo Municipal de Habitação e Interesse Social</w:t>
            </w:r>
          </w:p>
        </w:tc>
        <w:tc>
          <w:tcPr>
            <w:tcW w:w="2409" w:type="dxa"/>
            <w:shd w:val="clear" w:color="auto" w:fill="auto"/>
            <w:vAlign w:val="center"/>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R$           100.000,00 </w:t>
            </w:r>
          </w:p>
        </w:tc>
      </w:tr>
      <w:tr w:rsidR="002B473E" w:rsidRPr="00525D02" w:rsidTr="00803366">
        <w:trPr>
          <w:trHeight w:val="300"/>
        </w:trPr>
        <w:tc>
          <w:tcPr>
            <w:tcW w:w="6658" w:type="dxa"/>
            <w:shd w:val="clear" w:color="auto" w:fill="auto"/>
            <w:vAlign w:val="center"/>
            <w:hideMark/>
          </w:tcPr>
          <w:p w:rsidR="002B473E" w:rsidRPr="00525D02" w:rsidRDefault="002B473E" w:rsidP="00525D02">
            <w:pPr>
              <w:jc w:val="both"/>
              <w:rPr>
                <w:rFonts w:cs="Arial"/>
                <w:color w:val="000000"/>
                <w:sz w:val="22"/>
                <w:szCs w:val="22"/>
              </w:rPr>
            </w:pPr>
            <w:r w:rsidRPr="00525D02">
              <w:rPr>
                <w:rFonts w:cs="Arial"/>
                <w:color w:val="000000"/>
                <w:sz w:val="22"/>
                <w:szCs w:val="22"/>
              </w:rPr>
              <w:t xml:space="preserve">Fundo Municipal Previdência dos Servidores de </w:t>
            </w:r>
            <w:proofErr w:type="spellStart"/>
            <w:r w:rsidRPr="00525D02">
              <w:rPr>
                <w:rFonts w:cs="Arial"/>
                <w:color w:val="000000"/>
                <w:sz w:val="22"/>
                <w:szCs w:val="22"/>
              </w:rPr>
              <w:t>Jateí</w:t>
            </w:r>
            <w:proofErr w:type="spellEnd"/>
            <w:r w:rsidRPr="00525D02">
              <w:rPr>
                <w:rFonts w:cs="Arial"/>
                <w:color w:val="000000"/>
                <w:sz w:val="22"/>
                <w:szCs w:val="22"/>
              </w:rPr>
              <w:t xml:space="preserve"> – JATEIPREV</w:t>
            </w:r>
          </w:p>
        </w:tc>
        <w:tc>
          <w:tcPr>
            <w:tcW w:w="2409" w:type="dxa"/>
            <w:shd w:val="clear" w:color="auto" w:fill="auto"/>
            <w:vAlign w:val="center"/>
            <w:hideMark/>
          </w:tcPr>
          <w:p w:rsidR="002B473E" w:rsidRPr="00525D02" w:rsidRDefault="002B473E" w:rsidP="00525D02">
            <w:pPr>
              <w:jc w:val="right"/>
              <w:rPr>
                <w:rFonts w:cs="Arial"/>
                <w:color w:val="000000"/>
                <w:sz w:val="22"/>
                <w:szCs w:val="22"/>
              </w:rPr>
            </w:pPr>
            <w:r w:rsidRPr="00525D02">
              <w:rPr>
                <w:rFonts w:cs="Arial"/>
                <w:color w:val="000000"/>
                <w:sz w:val="22"/>
                <w:szCs w:val="22"/>
              </w:rPr>
              <w:t xml:space="preserve"> R$        3.550.000,00 </w:t>
            </w:r>
          </w:p>
        </w:tc>
      </w:tr>
    </w:tbl>
    <w:p w:rsidR="002B473E" w:rsidRPr="00525D02" w:rsidRDefault="002B473E" w:rsidP="00525D02">
      <w:pPr>
        <w:spacing w:line="25" w:lineRule="atLeast"/>
        <w:jc w:val="both"/>
        <w:rPr>
          <w:rFonts w:cs="Arial"/>
          <w:bCs/>
          <w:sz w:val="24"/>
          <w:szCs w:val="24"/>
        </w:rPr>
      </w:pPr>
    </w:p>
    <w:p w:rsidR="002B473E" w:rsidRPr="00525D02" w:rsidRDefault="002B473E" w:rsidP="00525D02">
      <w:pPr>
        <w:spacing w:after="60" w:line="25" w:lineRule="atLeast"/>
        <w:ind w:firstLine="1418"/>
        <w:jc w:val="both"/>
        <w:rPr>
          <w:rFonts w:cs="Arial"/>
          <w:sz w:val="24"/>
          <w:szCs w:val="24"/>
        </w:rPr>
      </w:pPr>
      <w:r w:rsidRPr="00525D02">
        <w:rPr>
          <w:rFonts w:cs="Arial"/>
          <w:b/>
          <w:bCs/>
          <w:sz w:val="24"/>
          <w:szCs w:val="24"/>
        </w:rPr>
        <w:t xml:space="preserve">Art. 7°. </w:t>
      </w:r>
      <w:r w:rsidRPr="00525D02">
        <w:rPr>
          <w:rFonts w:cs="Arial"/>
          <w:sz w:val="24"/>
          <w:szCs w:val="24"/>
        </w:rPr>
        <w:t xml:space="preserve">Fica autorizada a abertura de créditos suplementares no Orçamento Geral, nos termos do art. 43 da Lei 4.320/64, §1°, incisos I a IV, no que couber, para o Legislativo e o Executivo, a seguir: </w:t>
      </w:r>
    </w:p>
    <w:p w:rsidR="002B473E" w:rsidRPr="00525D02" w:rsidRDefault="002B473E" w:rsidP="00525D02">
      <w:pPr>
        <w:spacing w:after="60" w:line="25" w:lineRule="atLeast"/>
        <w:ind w:firstLine="1418"/>
        <w:jc w:val="both"/>
        <w:rPr>
          <w:rFonts w:cs="Arial"/>
          <w:sz w:val="24"/>
          <w:szCs w:val="24"/>
        </w:rPr>
      </w:pPr>
      <w:r w:rsidRPr="00525D02">
        <w:rPr>
          <w:rFonts w:cs="Arial"/>
          <w:b/>
          <w:bCs/>
          <w:sz w:val="24"/>
          <w:szCs w:val="24"/>
        </w:rPr>
        <w:t>§1º</w:t>
      </w:r>
      <w:r w:rsidRPr="00525D02">
        <w:rPr>
          <w:rFonts w:cs="Arial"/>
          <w:sz w:val="24"/>
          <w:szCs w:val="24"/>
        </w:rPr>
        <w:t xml:space="preserve"> Abrir Créditos Suplementares nos limites dos recursos decorrentes do superávit financeiro e/ou saldo financeiro do exercício anterior apurado nos Fundos e Órgãos, conforme o art. 43, § 1º, inciso I, e § 2º da Lei 4.320/64.</w:t>
      </w:r>
    </w:p>
    <w:p w:rsidR="002B473E" w:rsidRPr="00525D02" w:rsidRDefault="002B473E" w:rsidP="00525D02">
      <w:pPr>
        <w:spacing w:after="60" w:line="25" w:lineRule="atLeast"/>
        <w:ind w:firstLine="1418"/>
        <w:jc w:val="both"/>
        <w:rPr>
          <w:rFonts w:cs="Arial"/>
          <w:sz w:val="24"/>
          <w:szCs w:val="24"/>
        </w:rPr>
      </w:pPr>
      <w:r w:rsidRPr="00525D02">
        <w:rPr>
          <w:rFonts w:cs="Arial"/>
          <w:b/>
          <w:bCs/>
          <w:sz w:val="24"/>
          <w:szCs w:val="24"/>
        </w:rPr>
        <w:t>§2º</w:t>
      </w:r>
      <w:r w:rsidRPr="00525D02">
        <w:rPr>
          <w:rFonts w:cs="Arial"/>
          <w:sz w:val="24"/>
          <w:szCs w:val="24"/>
        </w:rPr>
        <w:t xml:space="preserve"> Abrir Créditos Suplementares nos limites dos recursos decorrentes do excesso de arrecadação efetivamente realizado, admitindo-se a verificação pelo cálculo da tendência do exercício, conforme art. 43, §1º, inciso II combinado com o §3º da Lei n. 4.320/64.</w:t>
      </w:r>
    </w:p>
    <w:p w:rsidR="002B473E" w:rsidRPr="00525D02" w:rsidRDefault="002B473E" w:rsidP="00525D02">
      <w:pPr>
        <w:spacing w:after="60" w:line="25" w:lineRule="atLeast"/>
        <w:ind w:firstLine="1418"/>
        <w:jc w:val="both"/>
        <w:rPr>
          <w:rFonts w:cs="Arial"/>
          <w:sz w:val="24"/>
          <w:szCs w:val="24"/>
        </w:rPr>
      </w:pPr>
      <w:r w:rsidRPr="00525D02">
        <w:rPr>
          <w:rFonts w:cs="Arial"/>
          <w:b/>
          <w:bCs/>
          <w:sz w:val="24"/>
          <w:szCs w:val="24"/>
        </w:rPr>
        <w:t>§3º</w:t>
      </w:r>
      <w:r w:rsidRPr="00525D02">
        <w:rPr>
          <w:rFonts w:cs="Arial"/>
          <w:sz w:val="24"/>
          <w:szCs w:val="24"/>
        </w:rPr>
        <w:t xml:space="preserve"> Abrir Créditos Suplementares até o limite de 40% (Quarenta por cento) do total do Orçamento, utilizando-se os recursos decorrentes de anulação das dotações orçamentárias entre diversas fontes de receitas e diversas unidades orçamentárias e fundos.</w:t>
      </w:r>
    </w:p>
    <w:p w:rsidR="002B473E" w:rsidRPr="00525D02" w:rsidRDefault="002B473E" w:rsidP="00525D02">
      <w:pPr>
        <w:spacing w:after="60" w:line="25" w:lineRule="atLeast"/>
        <w:ind w:firstLine="1418"/>
        <w:jc w:val="both"/>
        <w:rPr>
          <w:rFonts w:cs="Arial"/>
          <w:sz w:val="24"/>
          <w:szCs w:val="24"/>
        </w:rPr>
      </w:pPr>
      <w:r w:rsidRPr="00525D02">
        <w:rPr>
          <w:rFonts w:cs="Arial"/>
          <w:b/>
          <w:bCs/>
          <w:sz w:val="24"/>
          <w:szCs w:val="24"/>
        </w:rPr>
        <w:t xml:space="preserve">§4º </w:t>
      </w:r>
      <w:r w:rsidRPr="00525D02">
        <w:rPr>
          <w:rFonts w:cs="Arial"/>
          <w:sz w:val="24"/>
          <w:szCs w:val="24"/>
        </w:rPr>
        <w:t>Abrir Créditos Suplementares para cobertura de despesas com Vencimentos e Vantagens Fixas e Obrigações Patronais, independente do limite autorizado no parágrafo anterior desta Lei, quando necessário e exclusivamente para o reforço daqueles estabelecidos no início do exercício financeiro e cobertura de eventual déficit verificado, desde que limitado a 60% (sessenta por cento) das receitas correntes.</w:t>
      </w:r>
    </w:p>
    <w:p w:rsidR="002B473E" w:rsidRPr="00525D02" w:rsidRDefault="002B473E" w:rsidP="00525D02">
      <w:pPr>
        <w:spacing w:after="60" w:line="25" w:lineRule="atLeast"/>
        <w:ind w:firstLine="1418"/>
        <w:jc w:val="both"/>
        <w:rPr>
          <w:rFonts w:cs="Arial"/>
          <w:sz w:val="24"/>
          <w:szCs w:val="24"/>
        </w:rPr>
      </w:pPr>
      <w:r w:rsidRPr="00525D02">
        <w:rPr>
          <w:rFonts w:cs="Arial"/>
          <w:b/>
          <w:bCs/>
          <w:sz w:val="24"/>
          <w:szCs w:val="24"/>
        </w:rPr>
        <w:t>§5º</w:t>
      </w:r>
      <w:r w:rsidRPr="00525D02">
        <w:rPr>
          <w:rFonts w:cs="Arial"/>
          <w:sz w:val="24"/>
          <w:szCs w:val="24"/>
        </w:rPr>
        <w:t xml:space="preserve"> Abrir Créditos Suplementares para suprir dotações de programas oriundos de Convênios ou com aplicação específica, não previstos no Orçamento da Receita, ou previstos parcialmente, ou de seu excesso, limitados aos valores do Convênio, utilizando como fonte de recursos os valores do Convênio, através de ato do Poder Executivo.</w:t>
      </w:r>
    </w:p>
    <w:p w:rsidR="002B473E" w:rsidRPr="00525D02" w:rsidRDefault="002B473E" w:rsidP="00525D02">
      <w:pPr>
        <w:spacing w:after="60" w:line="25" w:lineRule="atLeast"/>
        <w:ind w:firstLine="1418"/>
        <w:jc w:val="both"/>
        <w:rPr>
          <w:rFonts w:cs="Arial"/>
          <w:sz w:val="24"/>
          <w:szCs w:val="24"/>
        </w:rPr>
      </w:pPr>
      <w:r w:rsidRPr="00525D02">
        <w:rPr>
          <w:rFonts w:cs="Arial"/>
          <w:b/>
          <w:bCs/>
          <w:sz w:val="24"/>
          <w:szCs w:val="24"/>
        </w:rPr>
        <w:t xml:space="preserve">§6º </w:t>
      </w:r>
      <w:r w:rsidRPr="00525D02">
        <w:rPr>
          <w:rFonts w:cs="Arial"/>
          <w:sz w:val="24"/>
          <w:szCs w:val="24"/>
        </w:rPr>
        <w:t>Proceder a centralização parcial ou total de dotações da Administração Municipal, como também o remanejamento parcial ou total de fontes de recursos do orçamento municipal.</w:t>
      </w:r>
    </w:p>
    <w:p w:rsidR="002B473E" w:rsidRPr="00525D02" w:rsidRDefault="002B473E" w:rsidP="00525D02">
      <w:pPr>
        <w:spacing w:after="60" w:line="25" w:lineRule="atLeast"/>
        <w:ind w:firstLine="1418"/>
        <w:jc w:val="both"/>
        <w:rPr>
          <w:rFonts w:cs="Arial"/>
          <w:sz w:val="24"/>
          <w:szCs w:val="24"/>
        </w:rPr>
      </w:pPr>
      <w:r w:rsidRPr="00525D02">
        <w:rPr>
          <w:rFonts w:cs="Arial"/>
          <w:b/>
          <w:bCs/>
          <w:sz w:val="24"/>
          <w:szCs w:val="24"/>
        </w:rPr>
        <w:t>§7º</w:t>
      </w:r>
      <w:r w:rsidRPr="00525D02">
        <w:rPr>
          <w:rFonts w:cs="Arial"/>
          <w:sz w:val="24"/>
          <w:szCs w:val="24"/>
        </w:rPr>
        <w:t xml:space="preserve"> Fica autorizado e não será computado para efeito do limite do § 3° deste artigo:</w:t>
      </w:r>
    </w:p>
    <w:p w:rsidR="002B473E" w:rsidRPr="00525D02" w:rsidRDefault="002B473E" w:rsidP="00525D02">
      <w:pPr>
        <w:spacing w:after="60" w:line="25" w:lineRule="atLeast"/>
        <w:ind w:firstLine="1418"/>
        <w:jc w:val="both"/>
        <w:rPr>
          <w:rFonts w:cs="Arial"/>
          <w:sz w:val="24"/>
          <w:szCs w:val="24"/>
        </w:rPr>
      </w:pPr>
      <w:r w:rsidRPr="00525D02">
        <w:rPr>
          <w:rFonts w:cs="Arial"/>
          <w:b/>
          <w:bCs/>
          <w:sz w:val="24"/>
          <w:szCs w:val="24"/>
        </w:rPr>
        <w:lastRenderedPageBreak/>
        <w:t>a)</w:t>
      </w:r>
      <w:r w:rsidRPr="00525D02">
        <w:rPr>
          <w:rFonts w:cs="Arial"/>
          <w:sz w:val="24"/>
          <w:szCs w:val="24"/>
        </w:rPr>
        <w:t xml:space="preserve"> O remanejamento de dotações dentro do mesmo grupo de despesa, através de autorização do Poder Legislativo;</w:t>
      </w:r>
    </w:p>
    <w:p w:rsidR="002B473E" w:rsidRPr="00525D02" w:rsidRDefault="002B473E" w:rsidP="00525D02">
      <w:pPr>
        <w:spacing w:after="60" w:line="25" w:lineRule="atLeast"/>
        <w:ind w:firstLine="1418"/>
        <w:jc w:val="both"/>
        <w:rPr>
          <w:rFonts w:cs="Arial"/>
          <w:sz w:val="24"/>
          <w:szCs w:val="24"/>
        </w:rPr>
      </w:pPr>
      <w:r w:rsidRPr="00525D02">
        <w:rPr>
          <w:rFonts w:cs="Arial"/>
          <w:b/>
          <w:bCs/>
          <w:sz w:val="24"/>
          <w:szCs w:val="24"/>
        </w:rPr>
        <w:t>b)</w:t>
      </w:r>
      <w:r w:rsidRPr="00525D02">
        <w:rPr>
          <w:rFonts w:cs="Arial"/>
          <w:sz w:val="24"/>
          <w:szCs w:val="24"/>
        </w:rPr>
        <w:t xml:space="preserve">  Remanejamento de dotações para cobertura de Despesas com Pessoal e Encargos;</w:t>
      </w:r>
    </w:p>
    <w:p w:rsidR="002B473E" w:rsidRPr="00525D02" w:rsidRDefault="002B473E" w:rsidP="00525D02">
      <w:pPr>
        <w:spacing w:after="60" w:line="25" w:lineRule="atLeast"/>
        <w:ind w:firstLine="1418"/>
        <w:jc w:val="both"/>
        <w:rPr>
          <w:rFonts w:cs="Arial"/>
          <w:sz w:val="24"/>
          <w:szCs w:val="24"/>
        </w:rPr>
      </w:pPr>
      <w:r w:rsidRPr="00525D02">
        <w:rPr>
          <w:rFonts w:cs="Arial"/>
          <w:b/>
          <w:bCs/>
          <w:sz w:val="24"/>
          <w:szCs w:val="24"/>
        </w:rPr>
        <w:t>c)</w:t>
      </w:r>
      <w:r w:rsidRPr="00525D02">
        <w:rPr>
          <w:rFonts w:cs="Arial"/>
          <w:sz w:val="24"/>
          <w:szCs w:val="24"/>
        </w:rPr>
        <w:t xml:space="preserve"> Alterações orçamentárias dentro de cada grupo de despesa ou Modalidade de Aplicação, dentro de cada Projeto, Atividade ou Operações Especiais que não ensejarem mudança de valor, podendo ser realizadas mediante Decreto do Executivo Municipal, mediante prévia autorização legislativa;</w:t>
      </w:r>
    </w:p>
    <w:p w:rsidR="002B473E" w:rsidRPr="00525D02" w:rsidRDefault="002B473E" w:rsidP="00525D02">
      <w:pPr>
        <w:spacing w:after="60" w:line="25" w:lineRule="atLeast"/>
        <w:ind w:firstLine="1418"/>
        <w:jc w:val="both"/>
        <w:rPr>
          <w:rFonts w:cs="Arial"/>
          <w:sz w:val="24"/>
          <w:szCs w:val="24"/>
        </w:rPr>
      </w:pPr>
      <w:r w:rsidRPr="00525D02">
        <w:rPr>
          <w:rFonts w:cs="Arial"/>
          <w:b/>
          <w:bCs/>
          <w:sz w:val="24"/>
          <w:szCs w:val="24"/>
        </w:rPr>
        <w:t>d)</w:t>
      </w:r>
      <w:r w:rsidRPr="00525D02">
        <w:rPr>
          <w:rFonts w:cs="Arial"/>
          <w:sz w:val="24"/>
          <w:szCs w:val="24"/>
        </w:rPr>
        <w:t xml:space="preserve"> Os valores correspondentes à amortização e encargos da dívida, precatórios judiciais e às despesas financiadas com operações de crédito contratadas e a contratar;</w:t>
      </w:r>
    </w:p>
    <w:p w:rsidR="002B473E" w:rsidRPr="00525D02" w:rsidRDefault="002B473E" w:rsidP="00525D02">
      <w:pPr>
        <w:spacing w:after="60" w:line="25" w:lineRule="atLeast"/>
        <w:ind w:firstLine="1418"/>
        <w:jc w:val="both"/>
        <w:rPr>
          <w:rFonts w:cs="Arial"/>
          <w:sz w:val="24"/>
          <w:szCs w:val="24"/>
        </w:rPr>
      </w:pPr>
      <w:r w:rsidRPr="00525D02">
        <w:rPr>
          <w:rFonts w:cs="Arial"/>
          <w:b/>
          <w:bCs/>
          <w:sz w:val="24"/>
          <w:szCs w:val="24"/>
        </w:rPr>
        <w:t>e)</w:t>
      </w:r>
      <w:r w:rsidRPr="00525D02">
        <w:rPr>
          <w:rFonts w:cs="Arial"/>
          <w:sz w:val="24"/>
          <w:szCs w:val="24"/>
        </w:rPr>
        <w:t xml:space="preserve"> Atender às insuficiências de dotações de outras despesas de custeio e de capital consignadas em Programas de Trabalho das funções Saúde, Assistência Social, Previdência e em Programas de Trabalho relacionados à Manutenção e Desenvolvimento do Ensino; </w:t>
      </w:r>
    </w:p>
    <w:p w:rsidR="002B473E" w:rsidRPr="00525D02" w:rsidRDefault="002B473E" w:rsidP="00525D02">
      <w:pPr>
        <w:spacing w:after="60" w:line="25" w:lineRule="atLeast"/>
        <w:ind w:firstLine="1418"/>
        <w:jc w:val="both"/>
        <w:rPr>
          <w:rFonts w:cs="Arial"/>
          <w:sz w:val="24"/>
          <w:szCs w:val="24"/>
        </w:rPr>
      </w:pPr>
      <w:r w:rsidRPr="00525D02">
        <w:rPr>
          <w:rFonts w:cs="Arial"/>
          <w:b/>
          <w:bCs/>
          <w:sz w:val="24"/>
          <w:szCs w:val="24"/>
        </w:rPr>
        <w:t>f)</w:t>
      </w:r>
      <w:r w:rsidRPr="00525D02">
        <w:rPr>
          <w:rFonts w:cs="Arial"/>
          <w:sz w:val="24"/>
          <w:szCs w:val="24"/>
        </w:rPr>
        <w:t xml:space="preserve"> Na incorporação dos saldos financeiros, apurados no final do exercício anterior e o excesso de arrecadação de recursos vinculados de Fundos Especiais e do FUNDEB, quando se configurar receita do exercício superior às previsões de despesas fixadas nesta Lei.</w:t>
      </w:r>
    </w:p>
    <w:p w:rsidR="002B473E" w:rsidRPr="00525D02" w:rsidRDefault="002B473E" w:rsidP="00525D02">
      <w:pPr>
        <w:spacing w:after="60" w:line="25" w:lineRule="atLeast"/>
        <w:ind w:firstLine="1418"/>
        <w:jc w:val="both"/>
        <w:rPr>
          <w:rFonts w:cs="Arial"/>
          <w:sz w:val="24"/>
          <w:szCs w:val="24"/>
        </w:rPr>
      </w:pPr>
      <w:r w:rsidRPr="00525D02">
        <w:rPr>
          <w:rFonts w:cs="Arial"/>
          <w:b/>
          <w:bCs/>
          <w:sz w:val="24"/>
          <w:szCs w:val="24"/>
        </w:rPr>
        <w:t>§8º</w:t>
      </w:r>
      <w:r w:rsidRPr="00525D02">
        <w:rPr>
          <w:rFonts w:cs="Arial"/>
          <w:sz w:val="24"/>
          <w:szCs w:val="24"/>
        </w:rPr>
        <w:t xml:space="preserve"> Ficam autorizados os remanejamentos de créditos orçamentários na mesma fonte de recursos e a Suplementação de Créditos Orçamentários com recurso de Excesso de Arrecadação e Superávit Financeiro ocorridos nas fontes de recursos específicas através de Decreto do Executivo.</w:t>
      </w:r>
    </w:p>
    <w:p w:rsidR="002B473E" w:rsidRPr="00525D02" w:rsidRDefault="002B473E" w:rsidP="00525D02">
      <w:pPr>
        <w:spacing w:after="60" w:line="25" w:lineRule="atLeast"/>
        <w:ind w:firstLine="1418"/>
        <w:jc w:val="both"/>
        <w:rPr>
          <w:rFonts w:cs="Arial"/>
          <w:sz w:val="24"/>
          <w:szCs w:val="24"/>
        </w:rPr>
      </w:pPr>
      <w:r w:rsidRPr="00525D02">
        <w:rPr>
          <w:rFonts w:cs="Arial"/>
          <w:b/>
          <w:bCs/>
          <w:sz w:val="24"/>
          <w:szCs w:val="24"/>
        </w:rPr>
        <w:t>Art. 8°.</w:t>
      </w:r>
      <w:r w:rsidRPr="00525D02">
        <w:rPr>
          <w:rFonts w:cs="Arial"/>
          <w:sz w:val="24"/>
          <w:szCs w:val="24"/>
        </w:rPr>
        <w:t xml:space="preserve"> Em consonância com as normas constantes da Portaria Interministerial 163, de 04/05/01 e alterações, o Poder Executivo poderá criar elementos de despesa que não constem nos referidos projetos e atividades aprovados nesta Lei, bem como ampliar a natureza das despesas em conformidade com as disposições contidas no parágrafo único, do art. 5° da citada Portaria.</w:t>
      </w:r>
    </w:p>
    <w:p w:rsidR="002B473E" w:rsidRPr="00525D02" w:rsidRDefault="002B473E" w:rsidP="00525D02">
      <w:pPr>
        <w:spacing w:after="60" w:line="25" w:lineRule="atLeast"/>
        <w:ind w:firstLine="1418"/>
        <w:jc w:val="both"/>
        <w:rPr>
          <w:rFonts w:cs="Arial"/>
          <w:sz w:val="24"/>
          <w:szCs w:val="24"/>
        </w:rPr>
      </w:pPr>
      <w:r w:rsidRPr="00525D02">
        <w:rPr>
          <w:rFonts w:cs="Arial"/>
          <w:b/>
          <w:bCs/>
          <w:sz w:val="24"/>
          <w:szCs w:val="24"/>
        </w:rPr>
        <w:t>Art. 9°.</w:t>
      </w:r>
      <w:r w:rsidRPr="00525D02">
        <w:rPr>
          <w:rFonts w:cs="Arial"/>
          <w:sz w:val="24"/>
          <w:szCs w:val="24"/>
        </w:rPr>
        <w:t xml:space="preserve"> Fica autorizada a utilização da Reserva de Contingência, para atendimento a passivos contingentes e outros riscos imprevistos, suplementando-se as dotações exigidas.</w:t>
      </w:r>
    </w:p>
    <w:p w:rsidR="002B473E" w:rsidRPr="00525D02" w:rsidRDefault="002B473E" w:rsidP="00525D02">
      <w:pPr>
        <w:spacing w:after="60" w:line="25" w:lineRule="atLeast"/>
        <w:ind w:firstLine="1496"/>
        <w:jc w:val="both"/>
        <w:rPr>
          <w:rFonts w:cs="Arial"/>
          <w:bCs/>
          <w:sz w:val="24"/>
          <w:szCs w:val="24"/>
        </w:rPr>
      </w:pPr>
      <w:r w:rsidRPr="00525D02">
        <w:rPr>
          <w:rFonts w:cs="Arial"/>
          <w:b/>
          <w:bCs/>
          <w:sz w:val="24"/>
          <w:szCs w:val="24"/>
        </w:rPr>
        <w:t xml:space="preserve">§1º </w:t>
      </w:r>
      <w:r w:rsidRPr="00525D02">
        <w:rPr>
          <w:rFonts w:cs="Arial"/>
          <w:bCs/>
          <w:sz w:val="24"/>
          <w:szCs w:val="24"/>
        </w:rPr>
        <w:t>No último bimestre de 2020, a reserva de contingência prevista poderá ser utilizada como fonte de recursos para a abertura de créditos adicionais.</w:t>
      </w:r>
    </w:p>
    <w:p w:rsidR="002B473E" w:rsidRPr="00525D02" w:rsidRDefault="002B473E" w:rsidP="00525D02">
      <w:pPr>
        <w:spacing w:after="60" w:line="25" w:lineRule="atLeast"/>
        <w:ind w:firstLine="1418"/>
        <w:jc w:val="both"/>
        <w:rPr>
          <w:rFonts w:cs="Arial"/>
          <w:sz w:val="24"/>
          <w:szCs w:val="24"/>
        </w:rPr>
      </w:pPr>
      <w:r w:rsidRPr="00525D02">
        <w:rPr>
          <w:rFonts w:cs="Arial"/>
          <w:b/>
          <w:bCs/>
          <w:sz w:val="24"/>
          <w:szCs w:val="24"/>
        </w:rPr>
        <w:t>Art. 10.</w:t>
      </w:r>
      <w:r w:rsidRPr="00525D02">
        <w:rPr>
          <w:rFonts w:cs="Arial"/>
          <w:sz w:val="24"/>
          <w:szCs w:val="24"/>
        </w:rPr>
        <w:t xml:space="preserve"> Fica o município autorizado a contratar Operação de Crédito, nos termos do art. 32, da Lei Complementar nº 101/2000.</w:t>
      </w:r>
    </w:p>
    <w:p w:rsidR="002B473E" w:rsidRPr="00525D02" w:rsidRDefault="002B473E" w:rsidP="00525D02">
      <w:pPr>
        <w:spacing w:after="60" w:line="25" w:lineRule="atLeast"/>
        <w:ind w:firstLine="1418"/>
        <w:jc w:val="both"/>
        <w:rPr>
          <w:rFonts w:cs="Arial"/>
          <w:sz w:val="24"/>
          <w:szCs w:val="24"/>
        </w:rPr>
      </w:pPr>
      <w:r w:rsidRPr="00525D02">
        <w:rPr>
          <w:rFonts w:cs="Arial"/>
          <w:b/>
          <w:bCs/>
          <w:sz w:val="24"/>
          <w:szCs w:val="24"/>
        </w:rPr>
        <w:t>Art. 11.</w:t>
      </w:r>
      <w:r w:rsidRPr="00525D02">
        <w:rPr>
          <w:rFonts w:cs="Arial"/>
          <w:sz w:val="24"/>
          <w:szCs w:val="24"/>
        </w:rPr>
        <w:t xml:space="preserve"> Fica o município autorizado a contratar Operações de Crédito por Antecipação de Receita Orçamentária, para atender insuficiência de caixa, nos termos do art. 39 da Lei Complementar nº 101/200, até o limite de 20% da respectiva receita.</w:t>
      </w:r>
    </w:p>
    <w:p w:rsidR="002B473E" w:rsidRPr="00525D02" w:rsidRDefault="002B473E" w:rsidP="00525D02">
      <w:pPr>
        <w:spacing w:after="60" w:line="25" w:lineRule="atLeast"/>
        <w:ind w:firstLine="1418"/>
        <w:jc w:val="both"/>
        <w:rPr>
          <w:rFonts w:cs="Arial"/>
          <w:sz w:val="24"/>
          <w:szCs w:val="24"/>
        </w:rPr>
      </w:pPr>
      <w:r w:rsidRPr="00525D02">
        <w:rPr>
          <w:rFonts w:cs="Arial"/>
          <w:b/>
          <w:bCs/>
          <w:sz w:val="24"/>
          <w:szCs w:val="24"/>
        </w:rPr>
        <w:t>Art. 12.</w:t>
      </w:r>
      <w:r w:rsidRPr="00525D02">
        <w:rPr>
          <w:rFonts w:cs="Arial"/>
          <w:sz w:val="24"/>
          <w:szCs w:val="24"/>
        </w:rPr>
        <w:t xml:space="preserve"> Fica o Poder Executivo autorizado a contratar e oferecer garantias a empréstimos voltados para o Saneamento e Habitação que beneficie a população de baixa renda.</w:t>
      </w:r>
    </w:p>
    <w:p w:rsidR="002B473E" w:rsidRPr="00525D02" w:rsidRDefault="002B473E" w:rsidP="00525D02">
      <w:pPr>
        <w:spacing w:after="60" w:line="25" w:lineRule="atLeast"/>
        <w:ind w:firstLine="1418"/>
        <w:jc w:val="both"/>
        <w:rPr>
          <w:rFonts w:cs="Arial"/>
          <w:sz w:val="24"/>
          <w:szCs w:val="24"/>
        </w:rPr>
      </w:pPr>
      <w:r w:rsidRPr="00525D02">
        <w:rPr>
          <w:rFonts w:cs="Arial"/>
          <w:b/>
          <w:bCs/>
          <w:sz w:val="24"/>
          <w:szCs w:val="24"/>
        </w:rPr>
        <w:lastRenderedPageBreak/>
        <w:t>Art. 13.</w:t>
      </w:r>
      <w:r w:rsidRPr="00525D02">
        <w:rPr>
          <w:rFonts w:cs="Arial"/>
          <w:sz w:val="24"/>
          <w:szCs w:val="24"/>
        </w:rPr>
        <w:t xml:space="preserve"> Fica o município autorizado a suplementar programas dos fundos com recursos da União ou Estado, limitando aos recursos disponibilizados em caixa, assim como as contrapartidas não disponibilizados no Orçamento com recursos de Convênios na área de Saúde, Educação, Assistência Social, Transporte, Meio Ambiente, Saneamento Básico.</w:t>
      </w:r>
    </w:p>
    <w:p w:rsidR="002B473E" w:rsidRPr="00525D02" w:rsidRDefault="002B473E" w:rsidP="00525D02">
      <w:pPr>
        <w:spacing w:after="60" w:line="25" w:lineRule="atLeast"/>
        <w:ind w:firstLine="1418"/>
        <w:jc w:val="both"/>
        <w:rPr>
          <w:rFonts w:cs="Arial"/>
          <w:sz w:val="24"/>
          <w:szCs w:val="24"/>
        </w:rPr>
      </w:pPr>
      <w:r w:rsidRPr="00525D02">
        <w:rPr>
          <w:rFonts w:cs="Arial"/>
          <w:b/>
          <w:bCs/>
          <w:sz w:val="24"/>
          <w:szCs w:val="24"/>
        </w:rPr>
        <w:t xml:space="preserve">Art. 14. </w:t>
      </w:r>
      <w:r w:rsidRPr="00525D02">
        <w:rPr>
          <w:rFonts w:cs="Arial"/>
          <w:sz w:val="24"/>
          <w:szCs w:val="24"/>
        </w:rPr>
        <w:t>Fica o Poder Executivo Municipal autorizado ainda tomar as medidas necessárias para ajustar os dispêndios ao efetivo comportamento da receita e a realizar as operações de crédito por Antecipação de Receita Orçamentária – ARO, conforme permissão contida no § 8º do artigo 165, obedecido o limite estabelecido no inciso III do artigo 167, ambos da Constituição Federal e Resolução nº 43/2001, do Senado Federal.</w:t>
      </w:r>
    </w:p>
    <w:p w:rsidR="002B473E" w:rsidRPr="00525D02" w:rsidRDefault="002B473E" w:rsidP="00525D02">
      <w:pPr>
        <w:spacing w:after="60" w:line="25" w:lineRule="atLeast"/>
        <w:ind w:firstLine="1418"/>
        <w:jc w:val="both"/>
        <w:rPr>
          <w:rFonts w:cs="Arial"/>
          <w:sz w:val="24"/>
          <w:szCs w:val="24"/>
        </w:rPr>
      </w:pPr>
      <w:r w:rsidRPr="00525D02">
        <w:rPr>
          <w:rFonts w:cs="Arial"/>
          <w:b/>
          <w:bCs/>
          <w:sz w:val="24"/>
          <w:szCs w:val="24"/>
        </w:rPr>
        <w:t xml:space="preserve">Art. 15. </w:t>
      </w:r>
      <w:r w:rsidRPr="00525D02">
        <w:rPr>
          <w:rFonts w:cs="Arial"/>
          <w:sz w:val="24"/>
          <w:szCs w:val="24"/>
        </w:rPr>
        <w:t>Fica o município autorizado a promover a concessão de subvenções sociais a entidades públicas ou privadas, mediante convênios, observado o disposto na Lei de Diretrizes Orçamentárias e, ainda assinar convênios de mútua colaboração com órgãos e entidades da Administração Pública Federal, Estadual e Municipal, obedecendo as legislações pertinentes em vigor.</w:t>
      </w:r>
    </w:p>
    <w:p w:rsidR="002B473E" w:rsidRPr="00525D02" w:rsidRDefault="002B473E" w:rsidP="00525D02">
      <w:pPr>
        <w:spacing w:after="60" w:line="25" w:lineRule="atLeast"/>
        <w:ind w:firstLine="1418"/>
        <w:jc w:val="both"/>
        <w:rPr>
          <w:rFonts w:cs="Arial"/>
          <w:sz w:val="24"/>
          <w:szCs w:val="24"/>
        </w:rPr>
      </w:pPr>
      <w:r w:rsidRPr="00525D02">
        <w:rPr>
          <w:rFonts w:cs="Arial"/>
          <w:b/>
          <w:bCs/>
          <w:sz w:val="24"/>
          <w:szCs w:val="24"/>
        </w:rPr>
        <w:t>Art. 16.</w:t>
      </w:r>
      <w:r w:rsidRPr="00525D02">
        <w:rPr>
          <w:rFonts w:cs="Arial"/>
          <w:sz w:val="24"/>
          <w:szCs w:val="24"/>
        </w:rPr>
        <w:t xml:space="preserve"> O Poder Legislativo do Município terá como limite de despesas em 2021, para efeito de elaboração de sua respectiva proposta orçamentária, a aplicação do percentual de 7% (sete por cento) sobre a receita tributária e de transferências do Município, auferida em 2020, nos termos da nova redação do art. 29-A da Constituição da República.</w:t>
      </w:r>
    </w:p>
    <w:p w:rsidR="002B473E" w:rsidRPr="00525D02" w:rsidRDefault="002B473E" w:rsidP="00525D02">
      <w:pPr>
        <w:spacing w:after="60" w:line="25" w:lineRule="atLeast"/>
        <w:ind w:firstLine="1418"/>
        <w:jc w:val="both"/>
        <w:rPr>
          <w:rFonts w:cs="Arial"/>
          <w:sz w:val="24"/>
          <w:szCs w:val="24"/>
        </w:rPr>
      </w:pPr>
      <w:r w:rsidRPr="00525D02">
        <w:rPr>
          <w:rFonts w:cs="Arial"/>
          <w:b/>
          <w:bCs/>
          <w:sz w:val="24"/>
          <w:szCs w:val="24"/>
        </w:rPr>
        <w:t>Parágrafo único.</w:t>
      </w:r>
      <w:r w:rsidRPr="00525D02">
        <w:rPr>
          <w:rFonts w:cs="Arial"/>
          <w:sz w:val="24"/>
          <w:szCs w:val="24"/>
        </w:rPr>
        <w:t xml:space="preserve"> Ao término do exercício de 2020, será levantada a receita efetivamente arrecadada para fins de repasse ao Legislativo, ficando estabelecidas as seguintes alternativas em relação à base de cálculo utilizada para a elaboração do orçamento:</w:t>
      </w:r>
    </w:p>
    <w:p w:rsidR="002B473E" w:rsidRPr="00525D02" w:rsidRDefault="002B473E" w:rsidP="00525D02">
      <w:pPr>
        <w:spacing w:after="60" w:line="25" w:lineRule="atLeast"/>
        <w:ind w:firstLine="1418"/>
        <w:jc w:val="both"/>
        <w:rPr>
          <w:rFonts w:cs="Arial"/>
          <w:sz w:val="24"/>
          <w:szCs w:val="24"/>
        </w:rPr>
      </w:pPr>
      <w:r w:rsidRPr="00525D02">
        <w:rPr>
          <w:rFonts w:cs="Arial"/>
          <w:sz w:val="24"/>
          <w:szCs w:val="24"/>
        </w:rPr>
        <w:t>I – Caso a receita efetivamente realizada situe-se em patamares inferiores aos previstos, o Legislativo indicará as dotações a serem contingenciadas ou utilizadas para a abertura de créditos adicionais no Poder Executivo.</w:t>
      </w:r>
    </w:p>
    <w:p w:rsidR="002B473E" w:rsidRPr="00525D02" w:rsidRDefault="002B473E" w:rsidP="00525D02">
      <w:pPr>
        <w:spacing w:after="60" w:line="25" w:lineRule="atLeast"/>
        <w:ind w:firstLine="1418"/>
        <w:jc w:val="both"/>
        <w:rPr>
          <w:rFonts w:cs="Arial"/>
          <w:sz w:val="24"/>
          <w:szCs w:val="24"/>
        </w:rPr>
      </w:pPr>
      <w:r w:rsidRPr="00525D02">
        <w:rPr>
          <w:rFonts w:cs="Arial"/>
          <w:sz w:val="24"/>
          <w:szCs w:val="24"/>
        </w:rPr>
        <w:t>II – Caso a receita efetivamente realizada situe-se em patamares superiores aos previstos, o Legislativo indicará os créditos orçamentários a serem suplementados, ao Executivo, até o limite constitucionalmente previsto.</w:t>
      </w:r>
    </w:p>
    <w:p w:rsidR="002B473E" w:rsidRPr="00525D02" w:rsidRDefault="002B473E" w:rsidP="00525D02">
      <w:pPr>
        <w:spacing w:after="60" w:line="25" w:lineRule="atLeast"/>
        <w:ind w:firstLine="1418"/>
        <w:jc w:val="both"/>
        <w:rPr>
          <w:rFonts w:cs="Arial"/>
          <w:sz w:val="24"/>
          <w:szCs w:val="24"/>
        </w:rPr>
      </w:pPr>
      <w:r w:rsidRPr="00525D02">
        <w:rPr>
          <w:rFonts w:cs="Arial"/>
          <w:b/>
          <w:bCs/>
          <w:sz w:val="24"/>
          <w:szCs w:val="24"/>
        </w:rPr>
        <w:t>Art. 17</w:t>
      </w:r>
      <w:r w:rsidRPr="00525D02">
        <w:rPr>
          <w:rFonts w:cs="Arial"/>
          <w:sz w:val="24"/>
          <w:szCs w:val="24"/>
        </w:rPr>
        <w:t>. Os gestores dos respectivos Fundos Especiais, Fundação e Autarquia deverão, para efeito de execução orçamentária, adotar, cada um, o Quadro Demonstrativo da Receita e Plano de Aplicação dessas unidades.</w:t>
      </w:r>
    </w:p>
    <w:p w:rsidR="002B473E" w:rsidRPr="00525D02" w:rsidRDefault="002B473E" w:rsidP="00525D02">
      <w:pPr>
        <w:spacing w:after="60" w:line="25" w:lineRule="atLeast"/>
        <w:ind w:firstLine="1418"/>
        <w:jc w:val="both"/>
        <w:rPr>
          <w:rFonts w:cs="Arial"/>
          <w:sz w:val="24"/>
          <w:szCs w:val="24"/>
        </w:rPr>
      </w:pPr>
      <w:r w:rsidRPr="00525D02">
        <w:rPr>
          <w:rFonts w:cs="Arial"/>
          <w:b/>
          <w:bCs/>
          <w:sz w:val="24"/>
          <w:szCs w:val="24"/>
        </w:rPr>
        <w:t>Art. 18.</w:t>
      </w:r>
      <w:r w:rsidRPr="00525D02">
        <w:rPr>
          <w:rFonts w:cs="Arial"/>
          <w:sz w:val="24"/>
          <w:szCs w:val="24"/>
        </w:rPr>
        <w:t xml:space="preserve"> A Mesa Diretora da Câmara Municipal e os Gestores dos Fundos Especiais, encaminharão à Secretaria Municipal de Planejamento, até o vigésimo dia do mês subsequente, os Balancetes Mensais e estrutura da MSC – Matriz de Saldos Contábeis, para fins de incorporação e consolidação à contabilidade geral, com vistas ao atendimento dos artigos 50 e 52 da Lei Complementar 101/2000 e Portaria STN nº 549 de 2018.</w:t>
      </w:r>
    </w:p>
    <w:p w:rsidR="002B473E" w:rsidRPr="00525D02" w:rsidRDefault="002B473E" w:rsidP="00525D02">
      <w:pPr>
        <w:spacing w:after="60" w:line="25" w:lineRule="atLeast"/>
        <w:ind w:firstLine="1418"/>
        <w:jc w:val="both"/>
        <w:rPr>
          <w:rFonts w:cs="Arial"/>
          <w:sz w:val="24"/>
          <w:szCs w:val="24"/>
        </w:rPr>
      </w:pPr>
      <w:r w:rsidRPr="00525D02">
        <w:rPr>
          <w:rFonts w:cs="Arial"/>
          <w:b/>
          <w:bCs/>
          <w:sz w:val="24"/>
          <w:szCs w:val="24"/>
        </w:rPr>
        <w:t>Art. 19.</w:t>
      </w:r>
      <w:r w:rsidRPr="00525D02">
        <w:rPr>
          <w:rFonts w:cs="Arial"/>
          <w:sz w:val="24"/>
          <w:szCs w:val="24"/>
        </w:rPr>
        <w:t xml:space="preserve"> Fica Autorizado o Poder Executivo Municipal efetuar a compatibilização do PPA 2018/2021 em especial a correção de valores e metas, para o exercício financeiro de 2021.</w:t>
      </w:r>
    </w:p>
    <w:p w:rsidR="002B473E" w:rsidRPr="00525D02" w:rsidRDefault="002B473E" w:rsidP="00525D02">
      <w:pPr>
        <w:spacing w:after="60" w:line="25" w:lineRule="atLeast"/>
        <w:jc w:val="both"/>
        <w:rPr>
          <w:rFonts w:cs="Arial"/>
          <w:bCs/>
          <w:sz w:val="24"/>
          <w:szCs w:val="24"/>
        </w:rPr>
      </w:pPr>
      <w:r w:rsidRPr="00525D02">
        <w:rPr>
          <w:rFonts w:cs="Arial"/>
          <w:bCs/>
          <w:sz w:val="24"/>
          <w:szCs w:val="24"/>
        </w:rPr>
        <w:lastRenderedPageBreak/>
        <w:tab/>
      </w:r>
      <w:r w:rsidRPr="00525D02">
        <w:rPr>
          <w:rFonts w:cs="Arial"/>
          <w:bCs/>
          <w:sz w:val="24"/>
          <w:szCs w:val="24"/>
        </w:rPr>
        <w:tab/>
      </w:r>
      <w:r w:rsidRPr="00525D02">
        <w:rPr>
          <w:rFonts w:cs="Arial"/>
          <w:b/>
          <w:sz w:val="24"/>
          <w:szCs w:val="24"/>
        </w:rPr>
        <w:t>Art. 20.</w:t>
      </w:r>
      <w:r w:rsidRPr="00525D02">
        <w:rPr>
          <w:rFonts w:cs="Arial"/>
          <w:bCs/>
          <w:sz w:val="24"/>
          <w:szCs w:val="24"/>
        </w:rPr>
        <w:t xml:space="preserve"> Esta Lei entra em vigor na data de sua publicação, produzindo seus efeitos a partir de 1º de janeiro de 2021.</w:t>
      </w:r>
    </w:p>
    <w:p w:rsidR="002B473E" w:rsidRPr="00525D02" w:rsidRDefault="002B473E" w:rsidP="00525D02">
      <w:pPr>
        <w:spacing w:after="60" w:line="25" w:lineRule="atLeast"/>
        <w:jc w:val="both"/>
        <w:rPr>
          <w:rFonts w:cs="Arial"/>
          <w:bCs/>
          <w:sz w:val="24"/>
          <w:szCs w:val="24"/>
        </w:rPr>
      </w:pPr>
      <w:r w:rsidRPr="00525D02">
        <w:rPr>
          <w:rFonts w:cs="Arial"/>
          <w:bCs/>
          <w:sz w:val="24"/>
          <w:szCs w:val="24"/>
        </w:rPr>
        <w:tab/>
      </w:r>
      <w:r w:rsidRPr="00525D02">
        <w:rPr>
          <w:rFonts w:cs="Arial"/>
          <w:bCs/>
          <w:sz w:val="24"/>
          <w:szCs w:val="24"/>
        </w:rPr>
        <w:tab/>
      </w:r>
      <w:r w:rsidRPr="00525D02">
        <w:rPr>
          <w:rFonts w:cs="Arial"/>
          <w:b/>
          <w:sz w:val="24"/>
          <w:szCs w:val="24"/>
        </w:rPr>
        <w:t>Art. 21.</w:t>
      </w:r>
      <w:r w:rsidRPr="00525D02">
        <w:rPr>
          <w:rFonts w:cs="Arial"/>
          <w:bCs/>
          <w:sz w:val="24"/>
          <w:szCs w:val="24"/>
        </w:rPr>
        <w:t xml:space="preserve"> Revogam-se as disposições em contrário. </w:t>
      </w:r>
    </w:p>
    <w:p w:rsidR="002024A7" w:rsidRPr="00525D02" w:rsidRDefault="002024A7" w:rsidP="00525D02">
      <w:pPr>
        <w:jc w:val="both"/>
        <w:rPr>
          <w:rFonts w:cs="Arial"/>
          <w:sz w:val="24"/>
          <w:szCs w:val="24"/>
        </w:rPr>
      </w:pPr>
    </w:p>
    <w:p w:rsidR="00012D0F" w:rsidRPr="00525D02" w:rsidRDefault="00CC7A39" w:rsidP="00525D02">
      <w:pPr>
        <w:ind w:firstLine="1440"/>
        <w:jc w:val="both"/>
        <w:rPr>
          <w:rFonts w:cs="Arial"/>
          <w:b/>
          <w:sz w:val="24"/>
          <w:szCs w:val="24"/>
        </w:rPr>
      </w:pPr>
      <w:r w:rsidRPr="00525D02">
        <w:rPr>
          <w:rFonts w:cs="Arial"/>
          <w:b/>
          <w:szCs w:val="28"/>
        </w:rPr>
        <w:t xml:space="preserve">GABINETE DO PREFEITO MUNICIPAL DE JATEÍ/MS, </w:t>
      </w:r>
      <w:r w:rsidR="00EF32A3" w:rsidRPr="00525D02">
        <w:rPr>
          <w:rFonts w:cs="Arial"/>
          <w:b/>
          <w:szCs w:val="28"/>
        </w:rPr>
        <w:t>09 DE DEZEMBRO DE 2020</w:t>
      </w:r>
      <w:r w:rsidR="00EF32A3" w:rsidRPr="00525D02">
        <w:rPr>
          <w:rFonts w:cs="Arial"/>
          <w:b/>
          <w:sz w:val="24"/>
          <w:szCs w:val="24"/>
        </w:rPr>
        <w:t>.</w:t>
      </w:r>
    </w:p>
    <w:p w:rsidR="00EF32A3" w:rsidRPr="00525D02" w:rsidRDefault="00EF32A3" w:rsidP="00525D02">
      <w:pPr>
        <w:ind w:left="1134" w:hanging="1134"/>
        <w:jc w:val="right"/>
        <w:rPr>
          <w:rFonts w:cs="Arial"/>
          <w:b/>
          <w:sz w:val="24"/>
          <w:szCs w:val="24"/>
        </w:rPr>
      </w:pPr>
    </w:p>
    <w:p w:rsidR="00855B67" w:rsidRPr="00525D02" w:rsidRDefault="00855B67" w:rsidP="00525D02">
      <w:pPr>
        <w:ind w:left="1134" w:hanging="1134"/>
        <w:jc w:val="right"/>
        <w:rPr>
          <w:rFonts w:cs="Arial"/>
          <w:b/>
          <w:sz w:val="24"/>
          <w:szCs w:val="24"/>
        </w:rPr>
      </w:pPr>
    </w:p>
    <w:p w:rsidR="00EF32A3" w:rsidRPr="00525D02" w:rsidRDefault="00EF32A3" w:rsidP="00525D02">
      <w:pPr>
        <w:ind w:left="1134" w:hanging="1134"/>
        <w:jc w:val="right"/>
        <w:rPr>
          <w:rFonts w:cs="Arial"/>
          <w:b/>
          <w:sz w:val="24"/>
          <w:szCs w:val="24"/>
        </w:rPr>
      </w:pPr>
    </w:p>
    <w:p w:rsidR="00EF32A3" w:rsidRPr="00525D02" w:rsidRDefault="00EF32A3" w:rsidP="00525D02">
      <w:pPr>
        <w:ind w:left="1134" w:hanging="1134"/>
        <w:jc w:val="right"/>
        <w:rPr>
          <w:rFonts w:cs="Arial"/>
          <w:b/>
          <w:sz w:val="24"/>
          <w:szCs w:val="24"/>
        </w:rPr>
      </w:pPr>
    </w:p>
    <w:p w:rsidR="00BB23F2" w:rsidRPr="00525D02" w:rsidRDefault="00BB23F2" w:rsidP="00525D02">
      <w:pPr>
        <w:ind w:left="1134" w:hanging="1134"/>
        <w:jc w:val="right"/>
        <w:rPr>
          <w:rFonts w:cs="Arial"/>
          <w:b/>
          <w:sz w:val="24"/>
          <w:szCs w:val="24"/>
        </w:rPr>
      </w:pPr>
      <w:r w:rsidRPr="00525D02">
        <w:rPr>
          <w:rFonts w:cs="Arial"/>
          <w:b/>
          <w:sz w:val="24"/>
          <w:szCs w:val="24"/>
        </w:rPr>
        <w:t>ERALDO JORGE LEITE</w:t>
      </w:r>
    </w:p>
    <w:p w:rsidR="00C25820" w:rsidRPr="00525D02" w:rsidRDefault="00BB23F2" w:rsidP="00525D02">
      <w:pPr>
        <w:ind w:left="1134" w:hanging="1134"/>
        <w:jc w:val="right"/>
        <w:rPr>
          <w:rFonts w:cs="Arial"/>
          <w:b/>
          <w:sz w:val="24"/>
          <w:szCs w:val="24"/>
        </w:rPr>
      </w:pPr>
      <w:r w:rsidRPr="00525D02">
        <w:rPr>
          <w:rFonts w:cs="Arial"/>
          <w:sz w:val="24"/>
          <w:szCs w:val="24"/>
        </w:rPr>
        <w:t>Prefeito Municipal</w:t>
      </w:r>
    </w:p>
    <w:sectPr w:rsidR="00C25820" w:rsidRPr="00525D02" w:rsidSect="00525D02">
      <w:headerReference w:type="default" r:id="rId7"/>
      <w:footerReference w:type="default" r:id="rId8"/>
      <w:pgSz w:w="11907" w:h="16840" w:code="9"/>
      <w:pgMar w:top="1134" w:right="1701" w:bottom="1134" w:left="1701" w:header="425" w:footer="4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F23" w:rsidRDefault="001B4F23">
      <w:r>
        <w:separator/>
      </w:r>
    </w:p>
  </w:endnote>
  <w:endnote w:type="continuationSeparator" w:id="0">
    <w:p w:rsidR="001B4F23" w:rsidRDefault="001B4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E96" w:rsidRDefault="00B87E96" w:rsidP="00B87E96"/>
  <w:p w:rsidR="00B87E96" w:rsidRDefault="00B87E96" w:rsidP="00B87E96">
    <w:pPr>
      <w:pStyle w:val="Rodap"/>
      <w:jc w:val="center"/>
      <w:rPr>
        <w:sz w:val="18"/>
      </w:rPr>
    </w:pPr>
    <w:r>
      <w:rPr>
        <w:sz w:val="18"/>
      </w:rPr>
      <w:t xml:space="preserve">Av. Bernadete Santos Leite, 382 – Centro – Jateí/MS  </w:t>
    </w:r>
  </w:p>
  <w:p w:rsidR="00B87E96" w:rsidRDefault="00B87E96" w:rsidP="00B87E96">
    <w:pPr>
      <w:pStyle w:val="Rodap"/>
      <w:jc w:val="center"/>
      <w:rPr>
        <w:sz w:val="18"/>
        <w:lang w:val="en-US"/>
      </w:rPr>
    </w:pPr>
    <w:r>
      <w:rPr>
        <w:sz w:val="18"/>
        <w:lang w:val="en-US"/>
      </w:rPr>
      <w:t xml:space="preserve">CEP 79.720-00 0 – FONE /FAX (67) 3465-1133 /1134 </w:t>
    </w:r>
  </w:p>
  <w:p w:rsidR="008A5FD2" w:rsidRPr="008A5FD2" w:rsidRDefault="008A5FD2" w:rsidP="00B87E96">
    <w:pPr>
      <w:pStyle w:val="Rodap"/>
      <w:rPr>
        <w:sz w:val="18"/>
      </w:rPr>
    </w:pPr>
  </w:p>
  <w:p w:rsidR="00C15B6E" w:rsidRDefault="00C15B6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F23" w:rsidRDefault="001B4F23">
      <w:r>
        <w:separator/>
      </w:r>
    </w:p>
  </w:footnote>
  <w:footnote w:type="continuationSeparator" w:id="0">
    <w:p w:rsidR="001B4F23" w:rsidRDefault="001B4F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FD2" w:rsidRPr="005D02B3" w:rsidRDefault="00980B4A" w:rsidP="008A5FD2">
    <w:pPr>
      <w:pStyle w:val="Cabealho"/>
      <w:tabs>
        <w:tab w:val="left" w:pos="2977"/>
      </w:tabs>
      <w:ind w:left="2268"/>
      <w:rPr>
        <w:rFonts w:cs="Arial"/>
        <w:b/>
        <w:sz w:val="26"/>
        <w:szCs w:val="26"/>
      </w:rPr>
    </w:pPr>
    <w:r w:rsidRPr="00055020">
      <w:rPr>
        <w:rFonts w:cs="Arial"/>
        <w:noProof/>
        <w:sz w:val="26"/>
        <w:szCs w:val="26"/>
      </w:rPr>
      <mc:AlternateContent>
        <mc:Choice Requires="wps">
          <w:drawing>
            <wp:anchor distT="0" distB="0" distL="114300" distR="114300" simplePos="0" relativeHeight="251657728" behindDoc="0" locked="0" layoutInCell="1" allowOverlap="1" wp14:anchorId="62B2D094" wp14:editId="00F8B308">
              <wp:simplePos x="0" y="0"/>
              <wp:positionH relativeFrom="column">
                <wp:posOffset>263525</wp:posOffset>
              </wp:positionH>
              <wp:positionV relativeFrom="paragraph">
                <wp:posOffset>-168910</wp:posOffset>
              </wp:positionV>
              <wp:extent cx="1092200" cy="892175"/>
              <wp:effectExtent l="0" t="0" r="0" b="381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89217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A5FD2" w:rsidRDefault="00980B4A" w:rsidP="008A5FD2">
                          <w:r w:rsidRPr="00257CFB">
                            <w:rPr>
                              <w:noProof/>
                            </w:rPr>
                            <w:drawing>
                              <wp:inline distT="0" distB="0" distL="0" distR="0" wp14:anchorId="716E3559" wp14:editId="2C018148">
                                <wp:extent cx="897890" cy="791210"/>
                                <wp:effectExtent l="0" t="0" r="0" b="0"/>
                                <wp:docPr id="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890" cy="7912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2B2D094" id="_x0000_t202" coordsize="21600,21600" o:spt="202" path="m,l,21600r21600,l21600,xe">
              <v:stroke joinstyle="miter"/>
              <v:path gradientshapeok="t" o:connecttype="rect"/>
            </v:shapetype>
            <v:shape id="Text Box 7" o:spid="_x0000_s1026" type="#_x0000_t202" style="position:absolute;left:0;text-align:left;margin-left:20.75pt;margin-top:-13.3pt;width:86pt;height:70.2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" filled="f" strokecolor="white">
              <v:textbox style="mso-fit-shape-to-text:t">
                <w:txbxContent>
                  <w:p w:rsidR="008A5FD2" w:rsidRDefault="00980B4A" w:rsidP="008A5FD2">
                    <w:r w:rsidRPr="00257CFB">
                      <w:rPr>
                        <w:noProof/>
                      </w:rPr>
                      <w:drawing>
                        <wp:inline distT="0" distB="0" distL="0" distR="0" wp14:anchorId="716E3559" wp14:editId="2C018148">
                          <wp:extent cx="897890" cy="791210"/>
                          <wp:effectExtent l="0" t="0" r="0" b="0"/>
                          <wp:docPr id="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7890" cy="791210"/>
                                  </a:xfrm>
                                  <a:prstGeom prst="rect">
                                    <a:avLst/>
                                  </a:prstGeom>
                                  <a:noFill/>
                                  <a:ln>
                                    <a:noFill/>
                                  </a:ln>
                                </pic:spPr>
                              </pic:pic>
                            </a:graphicData>
                          </a:graphic>
                        </wp:inline>
                      </w:drawing>
                    </w:r>
                  </w:p>
                </w:txbxContent>
              </v:textbox>
            </v:shape>
          </w:pict>
        </mc:Fallback>
      </mc:AlternateContent>
    </w:r>
    <w:r w:rsidR="008A5FD2" w:rsidRPr="005D02B3">
      <w:rPr>
        <w:rFonts w:cs="Arial"/>
        <w:b/>
        <w:sz w:val="26"/>
        <w:szCs w:val="26"/>
      </w:rPr>
      <w:t>ESTADO DE MATO GROSSO DO SUL</w:t>
    </w:r>
  </w:p>
  <w:p w:rsidR="008A5FD2" w:rsidRPr="005D02B3" w:rsidRDefault="008A5FD2" w:rsidP="008A5FD2">
    <w:pPr>
      <w:pStyle w:val="Cabealho"/>
      <w:ind w:left="2268"/>
      <w:rPr>
        <w:rFonts w:cs="Arial"/>
        <w:b/>
        <w:sz w:val="32"/>
        <w:szCs w:val="32"/>
      </w:rPr>
    </w:pPr>
    <w:r w:rsidRPr="005D02B3">
      <w:rPr>
        <w:rFonts w:cs="Arial"/>
        <w:b/>
        <w:sz w:val="32"/>
        <w:szCs w:val="32"/>
      </w:rPr>
      <w:t>PREFEITURA MUNICIPAL DE JATEÍ</w:t>
    </w:r>
  </w:p>
  <w:p w:rsidR="008A5FD2" w:rsidRPr="0041567F" w:rsidRDefault="0041567F" w:rsidP="008A5FD2">
    <w:pPr>
      <w:pStyle w:val="Cabealho"/>
      <w:pBdr>
        <w:bottom w:val="single" w:sz="12" w:space="1" w:color="auto"/>
      </w:pBdr>
      <w:ind w:left="2268"/>
      <w:rPr>
        <w:rFonts w:cs="Arial"/>
        <w:b/>
        <w:sz w:val="26"/>
        <w:szCs w:val="26"/>
      </w:rPr>
    </w:pPr>
    <w:r w:rsidRPr="0041567F">
      <w:rPr>
        <w:rFonts w:cs="Arial"/>
        <w:b/>
        <w:sz w:val="26"/>
        <w:szCs w:val="26"/>
      </w:rPr>
      <w:t>Gabinete do Prefeito</w:t>
    </w:r>
  </w:p>
  <w:p w:rsidR="008A5FD2" w:rsidRDefault="008A5FD2" w:rsidP="008A5FD2">
    <w:pPr>
      <w:pStyle w:val="Cabealho"/>
    </w:pPr>
  </w:p>
  <w:p w:rsidR="00C15B6E" w:rsidRPr="006E78F0" w:rsidRDefault="00C15B6E" w:rsidP="006E78F0">
    <w:pPr>
      <w:pStyle w:val="Cabealho"/>
      <w:rP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2EA"/>
    <w:rsid w:val="000038A0"/>
    <w:rsid w:val="000067A1"/>
    <w:rsid w:val="00012598"/>
    <w:rsid w:val="00012D0F"/>
    <w:rsid w:val="000165E2"/>
    <w:rsid w:val="000170A3"/>
    <w:rsid w:val="000352B1"/>
    <w:rsid w:val="00036687"/>
    <w:rsid w:val="0004028F"/>
    <w:rsid w:val="00040310"/>
    <w:rsid w:val="00046D5A"/>
    <w:rsid w:val="000601C3"/>
    <w:rsid w:val="00060CEB"/>
    <w:rsid w:val="000621D8"/>
    <w:rsid w:val="000641FB"/>
    <w:rsid w:val="0006537F"/>
    <w:rsid w:val="00067DD2"/>
    <w:rsid w:val="0007248F"/>
    <w:rsid w:val="00076D26"/>
    <w:rsid w:val="000776BC"/>
    <w:rsid w:val="00077878"/>
    <w:rsid w:val="0008068B"/>
    <w:rsid w:val="00081C33"/>
    <w:rsid w:val="00091420"/>
    <w:rsid w:val="00092900"/>
    <w:rsid w:val="000A1181"/>
    <w:rsid w:val="000B2F3F"/>
    <w:rsid w:val="000B3005"/>
    <w:rsid w:val="000B4BDC"/>
    <w:rsid w:val="000B5691"/>
    <w:rsid w:val="000B787D"/>
    <w:rsid w:val="000C1A68"/>
    <w:rsid w:val="000C36B8"/>
    <w:rsid w:val="000C5D36"/>
    <w:rsid w:val="000D61C0"/>
    <w:rsid w:val="000E7F2D"/>
    <w:rsid w:val="000F26B6"/>
    <w:rsid w:val="000F29A7"/>
    <w:rsid w:val="000F33DA"/>
    <w:rsid w:val="00101596"/>
    <w:rsid w:val="00117682"/>
    <w:rsid w:val="001204E7"/>
    <w:rsid w:val="001210D1"/>
    <w:rsid w:val="00123E6E"/>
    <w:rsid w:val="00123F09"/>
    <w:rsid w:val="0012548D"/>
    <w:rsid w:val="001335DF"/>
    <w:rsid w:val="001373B1"/>
    <w:rsid w:val="001410AB"/>
    <w:rsid w:val="00143406"/>
    <w:rsid w:val="00143B55"/>
    <w:rsid w:val="0014506F"/>
    <w:rsid w:val="0014558F"/>
    <w:rsid w:val="00145804"/>
    <w:rsid w:val="00145F2D"/>
    <w:rsid w:val="00146890"/>
    <w:rsid w:val="0015651A"/>
    <w:rsid w:val="00160507"/>
    <w:rsid w:val="00160E4F"/>
    <w:rsid w:val="00170556"/>
    <w:rsid w:val="00171641"/>
    <w:rsid w:val="00171A56"/>
    <w:rsid w:val="0017263B"/>
    <w:rsid w:val="0017523E"/>
    <w:rsid w:val="001801AF"/>
    <w:rsid w:val="00183A00"/>
    <w:rsid w:val="00184C3E"/>
    <w:rsid w:val="00192B06"/>
    <w:rsid w:val="00195575"/>
    <w:rsid w:val="001975C3"/>
    <w:rsid w:val="001B08E4"/>
    <w:rsid w:val="001B4F23"/>
    <w:rsid w:val="001C147F"/>
    <w:rsid w:val="001C3D49"/>
    <w:rsid w:val="001C59D0"/>
    <w:rsid w:val="001C7379"/>
    <w:rsid w:val="001D3F62"/>
    <w:rsid w:val="001D7EEF"/>
    <w:rsid w:val="001E0F72"/>
    <w:rsid w:val="001E2CE5"/>
    <w:rsid w:val="002024A7"/>
    <w:rsid w:val="002056DF"/>
    <w:rsid w:val="00205FF1"/>
    <w:rsid w:val="0021194E"/>
    <w:rsid w:val="00212DB2"/>
    <w:rsid w:val="00213BDA"/>
    <w:rsid w:val="00215639"/>
    <w:rsid w:val="002168F9"/>
    <w:rsid w:val="00232ECB"/>
    <w:rsid w:val="00234E91"/>
    <w:rsid w:val="002356C4"/>
    <w:rsid w:val="00240EA4"/>
    <w:rsid w:val="0024475E"/>
    <w:rsid w:val="00246089"/>
    <w:rsid w:val="002473EF"/>
    <w:rsid w:val="00252B42"/>
    <w:rsid w:val="0025431C"/>
    <w:rsid w:val="00257CFB"/>
    <w:rsid w:val="00262599"/>
    <w:rsid w:val="002627E1"/>
    <w:rsid w:val="0026690C"/>
    <w:rsid w:val="00272888"/>
    <w:rsid w:val="002842EE"/>
    <w:rsid w:val="00291512"/>
    <w:rsid w:val="00291AA2"/>
    <w:rsid w:val="00297AB8"/>
    <w:rsid w:val="002A0B9B"/>
    <w:rsid w:val="002A3F9E"/>
    <w:rsid w:val="002A6781"/>
    <w:rsid w:val="002B0C9F"/>
    <w:rsid w:val="002B3F6A"/>
    <w:rsid w:val="002B473E"/>
    <w:rsid w:val="002B5B5A"/>
    <w:rsid w:val="002D1DB7"/>
    <w:rsid w:val="002D7A3F"/>
    <w:rsid w:val="002E0C93"/>
    <w:rsid w:val="002E317B"/>
    <w:rsid w:val="002E6606"/>
    <w:rsid w:val="002E6935"/>
    <w:rsid w:val="00306E8B"/>
    <w:rsid w:val="003115D9"/>
    <w:rsid w:val="00316F61"/>
    <w:rsid w:val="00327715"/>
    <w:rsid w:val="00333020"/>
    <w:rsid w:val="00337154"/>
    <w:rsid w:val="003424B7"/>
    <w:rsid w:val="00342E30"/>
    <w:rsid w:val="0035087B"/>
    <w:rsid w:val="0035348D"/>
    <w:rsid w:val="00366357"/>
    <w:rsid w:val="00371C49"/>
    <w:rsid w:val="003729BE"/>
    <w:rsid w:val="0037503D"/>
    <w:rsid w:val="003762B2"/>
    <w:rsid w:val="00381655"/>
    <w:rsid w:val="00382809"/>
    <w:rsid w:val="00382932"/>
    <w:rsid w:val="00383BE4"/>
    <w:rsid w:val="00385F18"/>
    <w:rsid w:val="00392950"/>
    <w:rsid w:val="003959B3"/>
    <w:rsid w:val="003A3E1D"/>
    <w:rsid w:val="003A598B"/>
    <w:rsid w:val="003A7F43"/>
    <w:rsid w:val="003B01E7"/>
    <w:rsid w:val="003B5665"/>
    <w:rsid w:val="003C72C1"/>
    <w:rsid w:val="003D0452"/>
    <w:rsid w:val="003D2957"/>
    <w:rsid w:val="003D30CB"/>
    <w:rsid w:val="003E0B75"/>
    <w:rsid w:val="0040105B"/>
    <w:rsid w:val="0040604C"/>
    <w:rsid w:val="00413BA1"/>
    <w:rsid w:val="0041567F"/>
    <w:rsid w:val="00420CF1"/>
    <w:rsid w:val="00421C77"/>
    <w:rsid w:val="00426611"/>
    <w:rsid w:val="00427249"/>
    <w:rsid w:val="00430AF8"/>
    <w:rsid w:val="004335F5"/>
    <w:rsid w:val="004406B0"/>
    <w:rsid w:val="0044130A"/>
    <w:rsid w:val="00442A0A"/>
    <w:rsid w:val="00442C4D"/>
    <w:rsid w:val="00443976"/>
    <w:rsid w:val="0044729C"/>
    <w:rsid w:val="00447DBB"/>
    <w:rsid w:val="00450C64"/>
    <w:rsid w:val="004545A3"/>
    <w:rsid w:val="004611B5"/>
    <w:rsid w:val="00464E25"/>
    <w:rsid w:val="00471E3A"/>
    <w:rsid w:val="00474CA1"/>
    <w:rsid w:val="00485266"/>
    <w:rsid w:val="0049192F"/>
    <w:rsid w:val="00493A33"/>
    <w:rsid w:val="00493D96"/>
    <w:rsid w:val="00497931"/>
    <w:rsid w:val="004A1A2B"/>
    <w:rsid w:val="004A1C34"/>
    <w:rsid w:val="004A4D72"/>
    <w:rsid w:val="004A5BCE"/>
    <w:rsid w:val="004A6A17"/>
    <w:rsid w:val="004B6C43"/>
    <w:rsid w:val="004B7041"/>
    <w:rsid w:val="004C570C"/>
    <w:rsid w:val="004D4989"/>
    <w:rsid w:val="004D7053"/>
    <w:rsid w:val="004E19DF"/>
    <w:rsid w:val="004E54D1"/>
    <w:rsid w:val="004E5BF8"/>
    <w:rsid w:val="004E6A44"/>
    <w:rsid w:val="004F2054"/>
    <w:rsid w:val="004F2E44"/>
    <w:rsid w:val="004F4E2E"/>
    <w:rsid w:val="004F7B5F"/>
    <w:rsid w:val="00501164"/>
    <w:rsid w:val="00505F4D"/>
    <w:rsid w:val="0050615F"/>
    <w:rsid w:val="0050711B"/>
    <w:rsid w:val="00513285"/>
    <w:rsid w:val="0051400C"/>
    <w:rsid w:val="005168D1"/>
    <w:rsid w:val="0052168E"/>
    <w:rsid w:val="00521DE0"/>
    <w:rsid w:val="00521F14"/>
    <w:rsid w:val="00523CF9"/>
    <w:rsid w:val="005258F1"/>
    <w:rsid w:val="00525D02"/>
    <w:rsid w:val="005356D8"/>
    <w:rsid w:val="0053573D"/>
    <w:rsid w:val="00537938"/>
    <w:rsid w:val="00541B03"/>
    <w:rsid w:val="005440E6"/>
    <w:rsid w:val="00551DA7"/>
    <w:rsid w:val="0055329E"/>
    <w:rsid w:val="00555624"/>
    <w:rsid w:val="005651C6"/>
    <w:rsid w:val="005673E4"/>
    <w:rsid w:val="00567E98"/>
    <w:rsid w:val="00574969"/>
    <w:rsid w:val="00590178"/>
    <w:rsid w:val="00590BF0"/>
    <w:rsid w:val="005936F7"/>
    <w:rsid w:val="005A1E2F"/>
    <w:rsid w:val="005A29CE"/>
    <w:rsid w:val="005A549A"/>
    <w:rsid w:val="005A55BC"/>
    <w:rsid w:val="005A567B"/>
    <w:rsid w:val="005A648D"/>
    <w:rsid w:val="005A66C3"/>
    <w:rsid w:val="005B11C0"/>
    <w:rsid w:val="005B3A83"/>
    <w:rsid w:val="005B60E0"/>
    <w:rsid w:val="005B64C3"/>
    <w:rsid w:val="005E1186"/>
    <w:rsid w:val="005E52E6"/>
    <w:rsid w:val="005F41FE"/>
    <w:rsid w:val="00606A5E"/>
    <w:rsid w:val="00606BBB"/>
    <w:rsid w:val="00611F9D"/>
    <w:rsid w:val="006121EE"/>
    <w:rsid w:val="00616651"/>
    <w:rsid w:val="006173FD"/>
    <w:rsid w:val="0062050B"/>
    <w:rsid w:val="00622E8F"/>
    <w:rsid w:val="00631366"/>
    <w:rsid w:val="006325FB"/>
    <w:rsid w:val="00632BEC"/>
    <w:rsid w:val="006330DD"/>
    <w:rsid w:val="00644F7B"/>
    <w:rsid w:val="00657859"/>
    <w:rsid w:val="00662163"/>
    <w:rsid w:val="00672DD5"/>
    <w:rsid w:val="00673553"/>
    <w:rsid w:val="00674065"/>
    <w:rsid w:val="00674514"/>
    <w:rsid w:val="00674849"/>
    <w:rsid w:val="006806F2"/>
    <w:rsid w:val="00682FFD"/>
    <w:rsid w:val="006832F6"/>
    <w:rsid w:val="00686F55"/>
    <w:rsid w:val="00691228"/>
    <w:rsid w:val="00691302"/>
    <w:rsid w:val="00696938"/>
    <w:rsid w:val="006B533B"/>
    <w:rsid w:val="006B6E4C"/>
    <w:rsid w:val="006C35E9"/>
    <w:rsid w:val="006C40F0"/>
    <w:rsid w:val="006C5F78"/>
    <w:rsid w:val="006D29A1"/>
    <w:rsid w:val="006D4340"/>
    <w:rsid w:val="006D5965"/>
    <w:rsid w:val="006D5FD0"/>
    <w:rsid w:val="006D725A"/>
    <w:rsid w:val="006E270D"/>
    <w:rsid w:val="006E415F"/>
    <w:rsid w:val="006E78F0"/>
    <w:rsid w:val="006F0E83"/>
    <w:rsid w:val="0070068F"/>
    <w:rsid w:val="00703EC3"/>
    <w:rsid w:val="007077F8"/>
    <w:rsid w:val="00715F1C"/>
    <w:rsid w:val="007239EE"/>
    <w:rsid w:val="0074121D"/>
    <w:rsid w:val="007420C1"/>
    <w:rsid w:val="007425FA"/>
    <w:rsid w:val="007459FD"/>
    <w:rsid w:val="00750660"/>
    <w:rsid w:val="00750CA4"/>
    <w:rsid w:val="00754E1F"/>
    <w:rsid w:val="0076128C"/>
    <w:rsid w:val="0076201C"/>
    <w:rsid w:val="0076466F"/>
    <w:rsid w:val="0076652C"/>
    <w:rsid w:val="00767B1E"/>
    <w:rsid w:val="007823C4"/>
    <w:rsid w:val="00782405"/>
    <w:rsid w:val="00785547"/>
    <w:rsid w:val="00787C4F"/>
    <w:rsid w:val="00787E35"/>
    <w:rsid w:val="007970CD"/>
    <w:rsid w:val="007A0835"/>
    <w:rsid w:val="007A2611"/>
    <w:rsid w:val="007A3AF2"/>
    <w:rsid w:val="007A7A20"/>
    <w:rsid w:val="007B26DC"/>
    <w:rsid w:val="007C037E"/>
    <w:rsid w:val="007D09BE"/>
    <w:rsid w:val="007D2A3C"/>
    <w:rsid w:val="007D7BAD"/>
    <w:rsid w:val="007D7F3B"/>
    <w:rsid w:val="007E0D71"/>
    <w:rsid w:val="007E4284"/>
    <w:rsid w:val="007F47FD"/>
    <w:rsid w:val="007F60FF"/>
    <w:rsid w:val="008129C9"/>
    <w:rsid w:val="0081351D"/>
    <w:rsid w:val="00814AAB"/>
    <w:rsid w:val="008161C8"/>
    <w:rsid w:val="00816EA3"/>
    <w:rsid w:val="00825875"/>
    <w:rsid w:val="00834ABA"/>
    <w:rsid w:val="008354CC"/>
    <w:rsid w:val="00836106"/>
    <w:rsid w:val="008412BC"/>
    <w:rsid w:val="0084220E"/>
    <w:rsid w:val="0084304E"/>
    <w:rsid w:val="008452CE"/>
    <w:rsid w:val="008458F5"/>
    <w:rsid w:val="00850A6F"/>
    <w:rsid w:val="008516EC"/>
    <w:rsid w:val="00851CF4"/>
    <w:rsid w:val="00855B67"/>
    <w:rsid w:val="00855EDD"/>
    <w:rsid w:val="00857038"/>
    <w:rsid w:val="00864221"/>
    <w:rsid w:val="008642DD"/>
    <w:rsid w:val="008704AB"/>
    <w:rsid w:val="00870B33"/>
    <w:rsid w:val="00875580"/>
    <w:rsid w:val="00876125"/>
    <w:rsid w:val="00876C8E"/>
    <w:rsid w:val="00882349"/>
    <w:rsid w:val="00883615"/>
    <w:rsid w:val="0089707E"/>
    <w:rsid w:val="008A222E"/>
    <w:rsid w:val="008A30F1"/>
    <w:rsid w:val="008A3B64"/>
    <w:rsid w:val="008A453C"/>
    <w:rsid w:val="008A4DA3"/>
    <w:rsid w:val="008A5FD2"/>
    <w:rsid w:val="008A66B6"/>
    <w:rsid w:val="008A71CB"/>
    <w:rsid w:val="008B2109"/>
    <w:rsid w:val="008B4F1E"/>
    <w:rsid w:val="008B53E2"/>
    <w:rsid w:val="008B6515"/>
    <w:rsid w:val="008B71AB"/>
    <w:rsid w:val="008C0EAE"/>
    <w:rsid w:val="008C14A5"/>
    <w:rsid w:val="008C6BFD"/>
    <w:rsid w:val="008D354C"/>
    <w:rsid w:val="008D3E22"/>
    <w:rsid w:val="008E0741"/>
    <w:rsid w:val="008E471C"/>
    <w:rsid w:val="008F4E32"/>
    <w:rsid w:val="008F6DE6"/>
    <w:rsid w:val="009047B0"/>
    <w:rsid w:val="0090779C"/>
    <w:rsid w:val="0091048E"/>
    <w:rsid w:val="00913ACD"/>
    <w:rsid w:val="009153CE"/>
    <w:rsid w:val="009246F6"/>
    <w:rsid w:val="009256FE"/>
    <w:rsid w:val="00932A4D"/>
    <w:rsid w:val="00932CE6"/>
    <w:rsid w:val="00932CE8"/>
    <w:rsid w:val="00935D52"/>
    <w:rsid w:val="009413C8"/>
    <w:rsid w:val="009426A9"/>
    <w:rsid w:val="0094678F"/>
    <w:rsid w:val="00957E24"/>
    <w:rsid w:val="00965C3E"/>
    <w:rsid w:val="00965D9C"/>
    <w:rsid w:val="009705DC"/>
    <w:rsid w:val="009755B5"/>
    <w:rsid w:val="00980093"/>
    <w:rsid w:val="00980B4A"/>
    <w:rsid w:val="009820AC"/>
    <w:rsid w:val="00982F77"/>
    <w:rsid w:val="00994DC0"/>
    <w:rsid w:val="00994EB1"/>
    <w:rsid w:val="009A7A95"/>
    <w:rsid w:val="009A7C1F"/>
    <w:rsid w:val="009B1612"/>
    <w:rsid w:val="009B1742"/>
    <w:rsid w:val="009C2BBD"/>
    <w:rsid w:val="009C45FA"/>
    <w:rsid w:val="009D5479"/>
    <w:rsid w:val="009D59F4"/>
    <w:rsid w:val="009E08C0"/>
    <w:rsid w:val="009E2A0B"/>
    <w:rsid w:val="009F611B"/>
    <w:rsid w:val="00A02221"/>
    <w:rsid w:val="00A05E13"/>
    <w:rsid w:val="00A0760D"/>
    <w:rsid w:val="00A14E77"/>
    <w:rsid w:val="00A16420"/>
    <w:rsid w:val="00A22D30"/>
    <w:rsid w:val="00A244F9"/>
    <w:rsid w:val="00A24EAA"/>
    <w:rsid w:val="00A258DF"/>
    <w:rsid w:val="00A30FE2"/>
    <w:rsid w:val="00A327D7"/>
    <w:rsid w:val="00A32FB2"/>
    <w:rsid w:val="00A33048"/>
    <w:rsid w:val="00A33AE7"/>
    <w:rsid w:val="00A40DFF"/>
    <w:rsid w:val="00A41AF5"/>
    <w:rsid w:val="00A533E1"/>
    <w:rsid w:val="00A54C23"/>
    <w:rsid w:val="00A556AA"/>
    <w:rsid w:val="00A6555C"/>
    <w:rsid w:val="00A73A6B"/>
    <w:rsid w:val="00A8100B"/>
    <w:rsid w:val="00A822EA"/>
    <w:rsid w:val="00A84CA3"/>
    <w:rsid w:val="00A85E8E"/>
    <w:rsid w:val="00A865B5"/>
    <w:rsid w:val="00A87BAB"/>
    <w:rsid w:val="00AA6A01"/>
    <w:rsid w:val="00AB3779"/>
    <w:rsid w:val="00AB5797"/>
    <w:rsid w:val="00AC7B85"/>
    <w:rsid w:val="00AD1BBD"/>
    <w:rsid w:val="00AE00E9"/>
    <w:rsid w:val="00AE3012"/>
    <w:rsid w:val="00AE5A5F"/>
    <w:rsid w:val="00AF3CED"/>
    <w:rsid w:val="00AF5C45"/>
    <w:rsid w:val="00B12122"/>
    <w:rsid w:val="00B138F5"/>
    <w:rsid w:val="00B25CAB"/>
    <w:rsid w:val="00B27E88"/>
    <w:rsid w:val="00B316CC"/>
    <w:rsid w:val="00B338F3"/>
    <w:rsid w:val="00B41687"/>
    <w:rsid w:val="00B42338"/>
    <w:rsid w:val="00B50409"/>
    <w:rsid w:val="00B53E0D"/>
    <w:rsid w:val="00B57563"/>
    <w:rsid w:val="00B6763C"/>
    <w:rsid w:val="00B67B76"/>
    <w:rsid w:val="00B71B9C"/>
    <w:rsid w:val="00B85A7C"/>
    <w:rsid w:val="00B86F00"/>
    <w:rsid w:val="00B87E96"/>
    <w:rsid w:val="00B90C2B"/>
    <w:rsid w:val="00B96550"/>
    <w:rsid w:val="00BA332A"/>
    <w:rsid w:val="00BA6210"/>
    <w:rsid w:val="00BA7BDE"/>
    <w:rsid w:val="00BB23F2"/>
    <w:rsid w:val="00BC447D"/>
    <w:rsid w:val="00BC7B2C"/>
    <w:rsid w:val="00BD0C4D"/>
    <w:rsid w:val="00BD39AF"/>
    <w:rsid w:val="00BE220A"/>
    <w:rsid w:val="00BE2465"/>
    <w:rsid w:val="00BE5AC3"/>
    <w:rsid w:val="00BE7E19"/>
    <w:rsid w:val="00BF4055"/>
    <w:rsid w:val="00BF4851"/>
    <w:rsid w:val="00C04713"/>
    <w:rsid w:val="00C061E6"/>
    <w:rsid w:val="00C063D4"/>
    <w:rsid w:val="00C107CE"/>
    <w:rsid w:val="00C15B6E"/>
    <w:rsid w:val="00C15D8B"/>
    <w:rsid w:val="00C25820"/>
    <w:rsid w:val="00C3664E"/>
    <w:rsid w:val="00C449B9"/>
    <w:rsid w:val="00C45079"/>
    <w:rsid w:val="00C4541A"/>
    <w:rsid w:val="00C5153D"/>
    <w:rsid w:val="00C60176"/>
    <w:rsid w:val="00C65E17"/>
    <w:rsid w:val="00C67274"/>
    <w:rsid w:val="00C715AD"/>
    <w:rsid w:val="00C776D6"/>
    <w:rsid w:val="00C808F1"/>
    <w:rsid w:val="00C83F0A"/>
    <w:rsid w:val="00C92598"/>
    <w:rsid w:val="00C947EC"/>
    <w:rsid w:val="00C95054"/>
    <w:rsid w:val="00CA3204"/>
    <w:rsid w:val="00CA7350"/>
    <w:rsid w:val="00CB4831"/>
    <w:rsid w:val="00CC0215"/>
    <w:rsid w:val="00CC36DA"/>
    <w:rsid w:val="00CC4B24"/>
    <w:rsid w:val="00CC7A39"/>
    <w:rsid w:val="00CC7EF0"/>
    <w:rsid w:val="00CD53DA"/>
    <w:rsid w:val="00CE1360"/>
    <w:rsid w:val="00CE1AA0"/>
    <w:rsid w:val="00CE3D03"/>
    <w:rsid w:val="00CE5AE5"/>
    <w:rsid w:val="00CE6BC8"/>
    <w:rsid w:val="00CF0ED1"/>
    <w:rsid w:val="00D01D88"/>
    <w:rsid w:val="00D0752B"/>
    <w:rsid w:val="00D12AA6"/>
    <w:rsid w:val="00D131E5"/>
    <w:rsid w:val="00D13228"/>
    <w:rsid w:val="00D15AB4"/>
    <w:rsid w:val="00D22BB2"/>
    <w:rsid w:val="00D279ED"/>
    <w:rsid w:val="00D312C3"/>
    <w:rsid w:val="00D35AED"/>
    <w:rsid w:val="00D4128A"/>
    <w:rsid w:val="00D41BCB"/>
    <w:rsid w:val="00D477C0"/>
    <w:rsid w:val="00D515CC"/>
    <w:rsid w:val="00D5363F"/>
    <w:rsid w:val="00D543D5"/>
    <w:rsid w:val="00D600B4"/>
    <w:rsid w:val="00D601A8"/>
    <w:rsid w:val="00D6266A"/>
    <w:rsid w:val="00D65BCA"/>
    <w:rsid w:val="00D66CC9"/>
    <w:rsid w:val="00D74141"/>
    <w:rsid w:val="00D830C6"/>
    <w:rsid w:val="00D856A1"/>
    <w:rsid w:val="00D85854"/>
    <w:rsid w:val="00D879B7"/>
    <w:rsid w:val="00D92854"/>
    <w:rsid w:val="00D931EA"/>
    <w:rsid w:val="00D94F9A"/>
    <w:rsid w:val="00D96816"/>
    <w:rsid w:val="00DA5C76"/>
    <w:rsid w:val="00DA5ED4"/>
    <w:rsid w:val="00DA7198"/>
    <w:rsid w:val="00DA784F"/>
    <w:rsid w:val="00DB3FD1"/>
    <w:rsid w:val="00DB618D"/>
    <w:rsid w:val="00DB7E4E"/>
    <w:rsid w:val="00DC3CE3"/>
    <w:rsid w:val="00DC427A"/>
    <w:rsid w:val="00DC66E6"/>
    <w:rsid w:val="00DC72FA"/>
    <w:rsid w:val="00DD4BA7"/>
    <w:rsid w:val="00DD52D5"/>
    <w:rsid w:val="00DE2A2E"/>
    <w:rsid w:val="00DE300A"/>
    <w:rsid w:val="00DE3C8D"/>
    <w:rsid w:val="00DF254D"/>
    <w:rsid w:val="00DF5929"/>
    <w:rsid w:val="00DF5A3B"/>
    <w:rsid w:val="00E034E2"/>
    <w:rsid w:val="00E0638A"/>
    <w:rsid w:val="00E070DE"/>
    <w:rsid w:val="00E1051F"/>
    <w:rsid w:val="00E1257D"/>
    <w:rsid w:val="00E16D74"/>
    <w:rsid w:val="00E20471"/>
    <w:rsid w:val="00E348DE"/>
    <w:rsid w:val="00E37199"/>
    <w:rsid w:val="00E371D0"/>
    <w:rsid w:val="00E402BE"/>
    <w:rsid w:val="00E444CC"/>
    <w:rsid w:val="00E66047"/>
    <w:rsid w:val="00E76824"/>
    <w:rsid w:val="00E81177"/>
    <w:rsid w:val="00E84218"/>
    <w:rsid w:val="00E86E51"/>
    <w:rsid w:val="00E92794"/>
    <w:rsid w:val="00EA0BCB"/>
    <w:rsid w:val="00EA41FB"/>
    <w:rsid w:val="00EC7EFB"/>
    <w:rsid w:val="00ED2F10"/>
    <w:rsid w:val="00ED5DA5"/>
    <w:rsid w:val="00ED6300"/>
    <w:rsid w:val="00ED7835"/>
    <w:rsid w:val="00EE0AE3"/>
    <w:rsid w:val="00EE1DB2"/>
    <w:rsid w:val="00EE1ECE"/>
    <w:rsid w:val="00EE1F22"/>
    <w:rsid w:val="00EE2408"/>
    <w:rsid w:val="00EE26A9"/>
    <w:rsid w:val="00EE6BD1"/>
    <w:rsid w:val="00EF32A3"/>
    <w:rsid w:val="00EF4309"/>
    <w:rsid w:val="00F001E0"/>
    <w:rsid w:val="00F01B3B"/>
    <w:rsid w:val="00F042D1"/>
    <w:rsid w:val="00F05619"/>
    <w:rsid w:val="00F101B5"/>
    <w:rsid w:val="00F16B2B"/>
    <w:rsid w:val="00F24CE9"/>
    <w:rsid w:val="00F32B80"/>
    <w:rsid w:val="00F33565"/>
    <w:rsid w:val="00F42CCC"/>
    <w:rsid w:val="00F43C35"/>
    <w:rsid w:val="00F4519F"/>
    <w:rsid w:val="00F45D1B"/>
    <w:rsid w:val="00F50AC0"/>
    <w:rsid w:val="00F50EFC"/>
    <w:rsid w:val="00F56F33"/>
    <w:rsid w:val="00F617DD"/>
    <w:rsid w:val="00F632B4"/>
    <w:rsid w:val="00F63CCA"/>
    <w:rsid w:val="00F672C1"/>
    <w:rsid w:val="00F81049"/>
    <w:rsid w:val="00F82444"/>
    <w:rsid w:val="00F84248"/>
    <w:rsid w:val="00F93449"/>
    <w:rsid w:val="00F93CA1"/>
    <w:rsid w:val="00F94105"/>
    <w:rsid w:val="00FA145C"/>
    <w:rsid w:val="00FA1F74"/>
    <w:rsid w:val="00FA2429"/>
    <w:rsid w:val="00FA6788"/>
    <w:rsid w:val="00FB6911"/>
    <w:rsid w:val="00FC05D5"/>
    <w:rsid w:val="00FC442D"/>
    <w:rsid w:val="00FD07C9"/>
    <w:rsid w:val="00FE788D"/>
    <w:rsid w:val="00FF344F"/>
    <w:rsid w:val="00FF43F3"/>
    <w:rsid w:val="00FF753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AB9173E2-349E-404F-B364-FD4743468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ascii="Arial" w:hAnsi="Arial"/>
      <w:sz w:val="28"/>
    </w:rPr>
  </w:style>
  <w:style w:type="paragraph" w:styleId="Ttulo1">
    <w:name w:val="heading 1"/>
    <w:basedOn w:val="Normal"/>
    <w:next w:val="Normal"/>
    <w:qFormat/>
    <w:pPr>
      <w:keepNext/>
      <w:outlineLvl w:val="0"/>
    </w:pPr>
    <w:rPr>
      <w:rFonts w:ascii="Bookman Old Style" w:hAnsi="Bookman Old Style"/>
      <w:b/>
      <w:sz w:val="22"/>
    </w:rPr>
  </w:style>
  <w:style w:type="paragraph" w:styleId="Ttulo2">
    <w:name w:val="heading 2"/>
    <w:basedOn w:val="Normal"/>
    <w:next w:val="Normal"/>
    <w:qFormat/>
    <w:pPr>
      <w:keepNext/>
      <w:ind w:firstLine="426"/>
      <w:jc w:val="center"/>
      <w:outlineLvl w:val="1"/>
    </w:pPr>
    <w:rPr>
      <w:rFonts w:ascii="Bookman Old Style" w:hAnsi="Bookman Old Style"/>
      <w:b/>
      <w:sz w:val="22"/>
    </w:rPr>
  </w:style>
  <w:style w:type="paragraph" w:styleId="Ttulo3">
    <w:name w:val="heading 3"/>
    <w:basedOn w:val="Normal"/>
    <w:next w:val="Normal"/>
    <w:qFormat/>
    <w:pPr>
      <w:keepNext/>
      <w:outlineLvl w:val="2"/>
    </w:pPr>
    <w:rPr>
      <w:rFonts w:ascii="Tahoma" w:hAnsi="Tahoma"/>
      <w:b/>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rpodetexto21">
    <w:name w:val="Corpo de texto 21"/>
    <w:basedOn w:val="Normal"/>
    <w:pPr>
      <w:ind w:firstLine="1418"/>
      <w:jc w:val="both"/>
    </w:pPr>
    <w:rPr>
      <w:rFonts w:ascii="Bookman Old Style" w:hAnsi="Bookman Old Style"/>
      <w:sz w:val="24"/>
    </w:rPr>
  </w:style>
  <w:style w:type="paragraph" w:styleId="Cabealho">
    <w:name w:val="header"/>
    <w:basedOn w:val="Normal"/>
    <w:link w:val="CabealhoChar"/>
    <w:uiPriority w:val="99"/>
    <w:pPr>
      <w:tabs>
        <w:tab w:val="center" w:pos="4419"/>
        <w:tab w:val="right" w:pos="8838"/>
      </w:tabs>
    </w:pPr>
  </w:style>
  <w:style w:type="paragraph" w:styleId="Rodap">
    <w:name w:val="footer"/>
    <w:basedOn w:val="Normal"/>
    <w:link w:val="RodapChar"/>
    <w:pPr>
      <w:tabs>
        <w:tab w:val="center" w:pos="4419"/>
        <w:tab w:val="right" w:pos="8838"/>
      </w:tabs>
    </w:pPr>
  </w:style>
  <w:style w:type="paragraph" w:styleId="Corpodetexto">
    <w:name w:val="Body Text"/>
    <w:basedOn w:val="Normal"/>
    <w:link w:val="CorpodetextoChar"/>
    <w:pPr>
      <w:jc w:val="both"/>
    </w:pPr>
    <w:rPr>
      <w:lang w:val="x-none" w:eastAsia="x-none"/>
    </w:rPr>
  </w:style>
  <w:style w:type="character" w:customStyle="1" w:styleId="CorpodetextoChar">
    <w:name w:val="Corpo de texto Char"/>
    <w:link w:val="Corpodetexto"/>
    <w:rsid w:val="004B7041"/>
    <w:rPr>
      <w:rFonts w:ascii="Arial" w:hAnsi="Arial"/>
      <w:sz w:val="28"/>
    </w:rPr>
  </w:style>
  <w:style w:type="paragraph" w:customStyle="1" w:styleId="Recuodecorpodetexto21">
    <w:name w:val="Recuo de corpo de texto 21"/>
    <w:basedOn w:val="Normal"/>
    <w:rsid w:val="00F42CCC"/>
    <w:pPr>
      <w:ind w:left="5954"/>
      <w:jc w:val="both"/>
    </w:pPr>
    <w:rPr>
      <w:rFonts w:ascii="Bookman Old Style" w:hAnsi="Bookman Old Style"/>
      <w:b/>
      <w:i/>
      <w:sz w:val="22"/>
    </w:rPr>
  </w:style>
  <w:style w:type="paragraph" w:styleId="Recuodecorpodetexto">
    <w:name w:val="Body Text Indent"/>
    <w:basedOn w:val="Normal"/>
    <w:link w:val="RecuodecorpodetextoChar"/>
    <w:rsid w:val="000C5D36"/>
    <w:pPr>
      <w:overflowPunct/>
      <w:adjustRightInd/>
      <w:spacing w:after="120"/>
      <w:ind w:left="283"/>
      <w:textAlignment w:val="auto"/>
    </w:pPr>
    <w:rPr>
      <w:szCs w:val="28"/>
      <w:lang w:val="x-none" w:eastAsia="x-none"/>
    </w:rPr>
  </w:style>
  <w:style w:type="character" w:customStyle="1" w:styleId="RecuodecorpodetextoChar">
    <w:name w:val="Recuo de corpo de texto Char"/>
    <w:link w:val="Recuodecorpodetexto"/>
    <w:rsid w:val="000C5D36"/>
    <w:rPr>
      <w:rFonts w:ascii="Arial" w:hAnsi="Arial" w:cs="Arial"/>
      <w:sz w:val="28"/>
      <w:szCs w:val="28"/>
    </w:rPr>
  </w:style>
  <w:style w:type="paragraph" w:customStyle="1" w:styleId="Corpodetexto211">
    <w:name w:val="Corpo de texto 211"/>
    <w:basedOn w:val="Normal"/>
    <w:rsid w:val="00FE788D"/>
    <w:pPr>
      <w:ind w:firstLine="1418"/>
      <w:jc w:val="both"/>
    </w:pPr>
    <w:rPr>
      <w:rFonts w:ascii="Bookman Old Style" w:hAnsi="Bookman Old Style"/>
      <w:sz w:val="24"/>
    </w:rPr>
  </w:style>
  <w:style w:type="paragraph" w:customStyle="1" w:styleId="Corpodetexto25">
    <w:name w:val="Corpo de texto 25"/>
    <w:basedOn w:val="Normal"/>
    <w:rsid w:val="00935D52"/>
    <w:pPr>
      <w:ind w:firstLine="1418"/>
      <w:jc w:val="both"/>
    </w:pPr>
    <w:rPr>
      <w:rFonts w:ascii="Bookman Old Style" w:hAnsi="Bookman Old Style"/>
      <w:sz w:val="24"/>
    </w:rPr>
  </w:style>
  <w:style w:type="character" w:customStyle="1" w:styleId="CabealhoChar">
    <w:name w:val="Cabeçalho Char"/>
    <w:basedOn w:val="Fontepargpadro"/>
    <w:link w:val="Cabealho"/>
    <w:uiPriority w:val="99"/>
    <w:rsid w:val="008A5FD2"/>
    <w:rPr>
      <w:rFonts w:ascii="Arial" w:hAnsi="Arial"/>
      <w:sz w:val="28"/>
      <w:lang w:val="pt-BR" w:eastAsia="pt-BR"/>
    </w:rPr>
  </w:style>
  <w:style w:type="paragraph" w:styleId="Textodebalo">
    <w:name w:val="Balloon Text"/>
    <w:basedOn w:val="Normal"/>
    <w:link w:val="TextodebaloChar"/>
    <w:uiPriority w:val="99"/>
    <w:semiHidden/>
    <w:unhideWhenUsed/>
    <w:rsid w:val="008A5FD2"/>
    <w:rPr>
      <w:rFonts w:ascii="Tahoma" w:hAnsi="Tahoma" w:cs="Tahoma"/>
      <w:sz w:val="16"/>
      <w:szCs w:val="16"/>
    </w:rPr>
  </w:style>
  <w:style w:type="character" w:customStyle="1" w:styleId="TextodebaloChar">
    <w:name w:val="Texto de balão Char"/>
    <w:basedOn w:val="Fontepargpadro"/>
    <w:link w:val="Textodebalo"/>
    <w:uiPriority w:val="99"/>
    <w:semiHidden/>
    <w:rsid w:val="008A5FD2"/>
    <w:rPr>
      <w:rFonts w:ascii="Tahoma" w:hAnsi="Tahoma" w:cs="Tahoma"/>
      <w:sz w:val="16"/>
      <w:szCs w:val="16"/>
      <w:lang w:val="pt-BR" w:eastAsia="pt-BR"/>
    </w:rPr>
  </w:style>
  <w:style w:type="character" w:customStyle="1" w:styleId="RodapChar">
    <w:name w:val="Rodapé Char"/>
    <w:basedOn w:val="Fontepargpadro"/>
    <w:link w:val="Rodap"/>
    <w:rsid w:val="008A5FD2"/>
    <w:rPr>
      <w:rFonts w:ascii="Arial" w:hAnsi="Arial"/>
      <w:sz w:val="28"/>
      <w:lang w:val="pt-BR" w:eastAsia="pt-BR"/>
    </w:rPr>
  </w:style>
  <w:style w:type="paragraph" w:styleId="Ttulo">
    <w:name w:val="Title"/>
    <w:basedOn w:val="Normal"/>
    <w:link w:val="TtuloChar"/>
    <w:qFormat/>
    <w:rsid w:val="00BB23F2"/>
    <w:pPr>
      <w:overflowPunct/>
      <w:autoSpaceDE/>
      <w:autoSpaceDN/>
      <w:adjustRightInd/>
      <w:jc w:val="center"/>
      <w:textAlignment w:val="auto"/>
    </w:pPr>
    <w:rPr>
      <w:rFonts w:ascii="Courier New" w:hAnsi="Courier New"/>
      <w:b/>
      <w:sz w:val="22"/>
    </w:rPr>
  </w:style>
  <w:style w:type="character" w:customStyle="1" w:styleId="TtuloChar">
    <w:name w:val="Título Char"/>
    <w:basedOn w:val="Fontepargpadro"/>
    <w:link w:val="Ttulo"/>
    <w:rsid w:val="00BB23F2"/>
    <w:rPr>
      <w:rFonts w:ascii="Courier New" w:hAnsi="Courier New"/>
      <w:b/>
      <w:sz w:val="22"/>
    </w:rPr>
  </w:style>
  <w:style w:type="table" w:styleId="Tabelacomgrade">
    <w:name w:val="Table Grid"/>
    <w:basedOn w:val="Tabelanormal"/>
    <w:uiPriority w:val="59"/>
    <w:rsid w:val="00994E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86777">
      <w:bodyDiv w:val="1"/>
      <w:marLeft w:val="0"/>
      <w:marRight w:val="0"/>
      <w:marTop w:val="0"/>
      <w:marBottom w:val="0"/>
      <w:divBdr>
        <w:top w:val="none" w:sz="0" w:space="0" w:color="auto"/>
        <w:left w:val="none" w:sz="0" w:space="0" w:color="auto"/>
        <w:bottom w:val="none" w:sz="0" w:space="0" w:color="auto"/>
        <w:right w:val="none" w:sz="0" w:space="0" w:color="auto"/>
      </w:divBdr>
    </w:div>
    <w:div w:id="85938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F24E8-6911-4F21-8EAB-554F93250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1783</Words>
  <Characters>11885</Characters>
  <Application>Microsoft Office Word</Application>
  <DocSecurity>0</DocSecurity>
  <Lines>99</Lines>
  <Paragraphs>27</Paragraphs>
  <ScaleCrop>false</ScaleCrop>
  <HeadingPairs>
    <vt:vector size="4" baseType="variant">
      <vt:variant>
        <vt:lpstr>Título</vt:lpstr>
      </vt:variant>
      <vt:variant>
        <vt:i4>1</vt:i4>
      </vt:variant>
      <vt:variant>
        <vt:lpstr>PREFEITURA MUNICIPAL DE ÁGUA CLARA</vt:lpstr>
      </vt:variant>
      <vt:variant>
        <vt:i4>0</vt:i4>
      </vt:variant>
    </vt:vector>
  </HeadingPairs>
  <TitlesOfParts>
    <vt:vector size="1" baseType="lpstr">
      <vt:lpstr>PREFEITURA MUNICIPAL DE ÁGUA CLARA</vt:lpstr>
    </vt:vector>
  </TitlesOfParts>
  <Company>PARTICULAR</Company>
  <LinksUpToDate>false</LinksUpToDate>
  <CharactersWithSpaces>13641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ÁGUA CLARA</dc:title>
  <dc:creator>******************</dc:creator>
  <cp:lastModifiedBy>Usuário do Windows</cp:lastModifiedBy>
  <cp:revision>2</cp:revision>
  <cp:lastPrinted>2020-12-09T14:28:00Z</cp:lastPrinted>
  <dcterms:created xsi:type="dcterms:W3CDTF">2021-05-14T14:04:00Z</dcterms:created>
  <dcterms:modified xsi:type="dcterms:W3CDTF">2021-05-14T14:04:00Z</dcterms:modified>
</cp:coreProperties>
</file>